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6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廊坊市</w:t>
      </w:r>
      <w:r>
        <w:rPr>
          <w:rFonts w:hint="eastAsia" w:ascii="方正小标宋简体" w:hAnsi="方正小标宋简体" w:eastAsia="方正小标宋简体" w:cs="方正小标宋简体"/>
          <w:sz w:val="44"/>
          <w:szCs w:val="44"/>
          <w:lang w:eastAsia="zh-CN"/>
        </w:rPr>
        <w:t>机构编制委员会办公室</w:t>
      </w:r>
    </w:p>
    <w:p>
      <w:pPr>
        <w:spacing w:line="584" w:lineRule="exact"/>
        <w:ind w:firstLine="600"/>
        <w:jc w:val="center"/>
        <w:rPr>
          <w:rFonts w:hint="eastAsia" w:ascii="方正小标宋简体" w:hAnsi="Calibri" w:eastAsia="方正小标宋简体" w:cs="Times New Roman"/>
          <w:sz w:val="44"/>
          <w:szCs w:val="44"/>
          <w:lang w:eastAsia="zh-CN"/>
        </w:rPr>
      </w:pPr>
      <w:r>
        <w:rPr>
          <w:rFonts w:hint="eastAsia" w:ascii="方正小标宋简体" w:hAnsi="方正小标宋简体" w:eastAsia="方正小标宋简体" w:cs="方正小标宋简体"/>
          <w:sz w:val="44"/>
          <w:szCs w:val="44"/>
        </w:rPr>
        <w:t>2016年度部门决算情况</w:t>
      </w:r>
      <w:r>
        <w:rPr>
          <w:rFonts w:hint="eastAsia" w:ascii="方正小标宋简体" w:hAnsi="方正小标宋简体" w:eastAsia="方正小标宋简体" w:cs="方正小标宋简体"/>
          <w:sz w:val="44"/>
          <w:szCs w:val="44"/>
          <w:lang w:eastAsia="zh-CN"/>
        </w:rPr>
        <w:t>说明</w:t>
      </w:r>
    </w:p>
    <w:p>
      <w:pPr>
        <w:spacing w:line="584" w:lineRule="exact"/>
        <w:ind w:firstLine="600"/>
        <w:jc w:val="center"/>
        <w:rPr>
          <w:rFonts w:hint="eastAsia" w:ascii="方正小标宋简体" w:hAnsi="Calibri" w:eastAsia="方正小标宋简体" w:cs="Times New Roman"/>
          <w:sz w:val="44"/>
          <w:szCs w:val="44"/>
          <w:lang w:eastAsia="zh-CN"/>
        </w:rPr>
      </w:pPr>
    </w:p>
    <w:p>
      <w:pPr>
        <w:ind w:firstLine="640"/>
        <w:jc w:val="both"/>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129号）等规定，现将2016年部门决算公开如下：</w:t>
      </w:r>
    </w:p>
    <w:p>
      <w:pPr>
        <w:ind w:firstLine="640"/>
        <w:jc w:val="left"/>
        <w:rPr>
          <w:rFonts w:hint="eastAsia" w:ascii="仿宋_GB2312" w:eastAsia="仿宋_GB2312"/>
          <w:b/>
          <w:bCs/>
          <w:sz w:val="32"/>
          <w:szCs w:val="32"/>
        </w:rPr>
      </w:pPr>
      <w:r>
        <w:rPr>
          <w:rFonts w:hint="eastAsia" w:ascii="Calibri" w:hAnsi="Calibri" w:eastAsia="黑体" w:cs="Times New Roman"/>
          <w:sz w:val="32"/>
          <w:szCs w:val="32"/>
          <w:lang w:eastAsia="zh-CN"/>
        </w:rPr>
        <w:t>一、</w:t>
      </w:r>
      <w:r>
        <w:rPr>
          <w:rFonts w:ascii="Calibri" w:hAnsi="Calibri" w:eastAsia="黑体" w:cs="Times New Roman"/>
          <w:sz w:val="32"/>
          <w:szCs w:val="32"/>
        </w:rPr>
        <w:t>部门职责及机构设置情况</w:t>
      </w:r>
    </w:p>
    <w:p>
      <w:pPr>
        <w:pStyle w:val="10"/>
        <w:spacing w:before="0" w:after="0" w:line="520" w:lineRule="exact"/>
        <w:ind w:firstLine="640"/>
        <w:jc w:val="left"/>
        <w:rPr>
          <w:rFonts w:hint="eastAsia" w:ascii="楷体" w:hAnsi="楷体" w:eastAsia="楷体" w:cs="楷体"/>
          <w:b/>
          <w:bCs/>
          <w:sz w:val="32"/>
          <w:szCs w:val="32"/>
        </w:rPr>
      </w:pPr>
      <w:r>
        <w:rPr>
          <w:rFonts w:hint="eastAsia" w:ascii="楷体" w:hAnsi="楷体" w:eastAsia="楷体" w:cs="楷体"/>
          <w:b/>
          <w:bCs/>
          <w:sz w:val="32"/>
          <w:szCs w:val="32"/>
          <w:lang w:eastAsia="zh-CN"/>
        </w:rPr>
        <w:t>部门</w:t>
      </w:r>
      <w:r>
        <w:rPr>
          <w:rFonts w:hint="eastAsia" w:ascii="楷体" w:hAnsi="楷体" w:eastAsia="楷体" w:cs="楷体"/>
          <w:b/>
          <w:bCs/>
          <w:sz w:val="32"/>
          <w:szCs w:val="32"/>
        </w:rPr>
        <w:t>职责：</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一）贯彻落实党中央、国务院和省委、省政府关于行政管理体制和机构改革以及机构编制管理的政策法规，组织拟订全市行政管理体制和机构改革以及机构编制管理的政策、规定并监督实施；管理和指导全市各级党政机关，人大、政协、法院、检察院机关，各民主党派、人民团体机关的机构编制工作；管理和指导全市事业单位机构编制工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二）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行政管理体制和机构改革以及机构编制管理工作。负责综合行政执法试点工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三）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四）审核或审批市委、市政府及各部门的派出机构的职能配置、机构设置、人员编制和领导职数。审核县（市、区）党委、政府副科级以上机构设置和调整事宜。审核县（市、区）、乡镇机构编制分类。负责省垂直管理部门或双重管理部门需要承办的机构编制有关事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五）审核市人大、市政协、市法院、市检察院、市级各民主党派、人民团体机关的职能配置、机构设置、人员编制和领导职数。审核县（市、区）人大、政协、法院、检察院和各民主党派、人民团体机关副科级以上机构设置和调整事宜。审核因特殊需要设置的相当于县级法院、检察院机构编制事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六）组织拟订全市事业单位管理体制和机构改革方案。贯彻执行各类事业单位人员编制标准和管理办法。审核各县（市、区）事业编制总量和结构。审核或审批市委、市政府直属事业单位或直属事业机构，以及市直部门所属事业单位的机构编制事宜。指导并协调县（市、区）及以下事业单位管理体制改革和机构编制管理工作。审核县（市、区）副科级以上事业单位的机构编制事宜，审批县（市、区）股级事业单位的机构编制事宜；审核上级财政转移支付占可用财力比重超过40%县（市、区）的事业单位机构编制事宜。审核市委、市政府及市直各部门联系的各群众团体的机构编制事宜。负责全市事业单位法人登记管理和监督检查工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（七）指导全市开发区（园区）行政管理体制改革工作，贯彻执行省级以上开发区（园区）机构编制管理办法。审核省级以上开发区（园区）职能配置、机构设置、人员编制和领导职数。</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八）负责机构编制日常管理。负责对全市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（十）负责全市机构编制信息化建设。负责全市机构编制统计工作。指导全市党政群机关、事业单位和其他非营利性单位网上名称管理工作。指导县（市、区）机构编制部门电子政务建设和信息化建设工作。</w:t>
      </w:r>
    </w:p>
    <w:p>
      <w:pPr>
        <w:pStyle w:val="7"/>
        <w:ind w:left="0" w:firstLine="0"/>
        <w:jc w:val="both"/>
        <w:rPr>
          <w:rFonts w:hint="eastAsia"/>
        </w:rPr>
      </w:pPr>
      <w:r>
        <w:rPr>
          <w:rFonts w:hint="eastAsia" w:ascii="仿宋_GB2312" w:eastAsia="仿宋_GB2312" w:cs="仿宋_GB2312"/>
          <w:sz w:val="32"/>
          <w:szCs w:val="32"/>
          <w:lang w:val="en-US" w:eastAsia="zh-CN" w:bidi="ar-SA"/>
        </w:rPr>
        <w:t xml:space="preserve">    </w:t>
      </w:r>
      <w:r>
        <w:rPr>
          <w:rFonts w:hint="eastAsia" w:ascii="仿宋_GB2312" w:eastAsia="仿宋_GB2312"/>
          <w:sz w:val="32"/>
          <w:szCs w:val="32"/>
        </w:rPr>
        <w:t>（十一）</w:t>
      </w:r>
      <w:r>
        <w:rPr>
          <w:rFonts w:hint="eastAsia" w:ascii="仿宋_GB2312" w:eastAsia="仿宋_GB2312" w:cs="仿宋_GB2312"/>
          <w:sz w:val="32"/>
          <w:szCs w:val="32"/>
          <w:lang w:bidi="ar-SA"/>
        </w:rPr>
        <w:t>拟订全市行政审批制度改革总体方案，并组织实施；建立市政府各部门权力清单制度，指导督促各部门取消和下放行政审批事项，拟订规范优化行政审批流程和控制新增行政审批事项的政策措施并组织实施；承担市行政审批制度改革工作领导小组办公室的日常工作。</w:t>
      </w:r>
    </w:p>
    <w:p>
      <w:pPr>
        <w:pStyle w:val="10"/>
        <w:spacing w:before="0" w:after="0" w:line="520" w:lineRule="exact"/>
        <w:ind w:firstLine="640"/>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二</w:t>
      </w:r>
      <w:r>
        <w:rPr>
          <w:rFonts w:hint="eastAsia" w:ascii="仿宋_GB2312" w:eastAsia="仿宋_GB2312"/>
          <w:sz w:val="32"/>
          <w:szCs w:val="32"/>
        </w:rPr>
        <w:t>）承办市委、市政府和市机构编制委员会交办的其他事项。</w:t>
      </w:r>
    </w:p>
    <w:p>
      <w:pPr>
        <w:widowControl/>
        <w:spacing w:line="584" w:lineRule="exact"/>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机构设置：</w:t>
      </w:r>
    </w:p>
    <w:tbl>
      <w:tblPr>
        <w:tblStyle w:val="9"/>
        <w:tblpPr w:leftFromText="180" w:rightFromText="180" w:vertAnchor="text" w:horzAnchor="page" w:tblpX="1110" w:tblpY="1305"/>
        <w:tblOverlap w:val="never"/>
        <w:tblW w:w="97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廊坊市机构编制委员会办公室</w:t>
            </w:r>
          </w:p>
        </w:tc>
        <w:tc>
          <w:tcPr>
            <w:tcW w:w="1134" w:type="dxa"/>
            <w:shd w:val="clear" w:color="auto" w:fill="auto"/>
            <w:vAlign w:val="center"/>
          </w:tcPr>
          <w:p>
            <w:pPr>
              <w:spacing w:line="300" w:lineRule="exact"/>
              <w:ind w:firstLine="210" w:firstLineChars="100"/>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w:t>
            </w:r>
          </w:p>
        </w:tc>
      </w:tr>
    </w:tbl>
    <w:p>
      <w:pPr>
        <w:widowControl/>
        <w:spacing w:line="584" w:lineRule="exact"/>
        <w:ind w:firstLine="643" w:firstLineChars="200"/>
        <w:jc w:val="left"/>
        <w:rPr>
          <w:rFonts w:hint="eastAsia" w:ascii="楷体" w:hAnsi="楷体" w:eastAsia="楷体" w:cs="楷体"/>
          <w:b/>
          <w:bCs/>
          <w:sz w:val="32"/>
          <w:szCs w:val="32"/>
        </w:rPr>
      </w:pPr>
    </w:p>
    <w:p>
      <w:pPr>
        <w:ind w:firstLine="2560" w:firstLineChars="800"/>
        <w:rPr>
          <w:rFonts w:hint="eastAsia" w:ascii="仿宋_GB2312" w:eastAsia="仿宋_GB2312"/>
          <w:b w:val="0"/>
          <w:bCs w:val="0"/>
          <w:sz w:val="32"/>
          <w:szCs w:val="32"/>
        </w:rPr>
      </w:pPr>
      <w:r>
        <w:rPr>
          <w:rFonts w:ascii="Times New Roman" w:hAnsi="Times New Roman" w:eastAsia="方正小标宋_GBK" w:cs="Times New Roman"/>
          <w:b w:val="0"/>
          <w:bCs w:val="0"/>
          <w:sz w:val="32"/>
          <w:szCs w:val="24"/>
        </w:rPr>
        <w:t>部门</w:t>
      </w:r>
      <w:r>
        <w:rPr>
          <w:rFonts w:hint="eastAsia" w:ascii="Times New Roman" w:hAnsi="Times New Roman" w:eastAsia="方正小标宋_GBK" w:cs="Times New Roman"/>
          <w:b w:val="0"/>
          <w:bCs w:val="0"/>
          <w:sz w:val="32"/>
          <w:szCs w:val="24"/>
        </w:rPr>
        <w:t>机构设置情况</w:t>
      </w:r>
    </w:p>
    <w:p>
      <w:pPr>
        <w:ind w:firstLine="640" w:firstLineChars="200"/>
        <w:rPr>
          <w:rFonts w:hint="eastAsia" w:ascii="仿宋_GB2312" w:eastAsia="仿宋_GB2312"/>
          <w:sz w:val="32"/>
          <w:szCs w:val="32"/>
        </w:rPr>
      </w:pPr>
    </w:p>
    <w:p>
      <w:pPr>
        <w:spacing w:line="584" w:lineRule="exact"/>
        <w:ind w:firstLine="640"/>
        <w:rPr>
          <w:rFonts w:ascii="Calibri" w:hAnsi="Calibri"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2016</w:t>
      </w:r>
      <w:r>
        <w:rPr>
          <w:rFonts w:hint="eastAsia" w:ascii="黑体" w:hAnsi="黑体" w:eastAsia="黑体" w:cs="黑体"/>
          <w:sz w:val="32"/>
          <w:szCs w:val="32"/>
        </w:rPr>
        <w:t>年度部门决算报表（</w:t>
      </w:r>
      <w:r>
        <w:rPr>
          <w:rFonts w:hint="eastAsia" w:ascii="黑体" w:hAnsi="黑体" w:eastAsia="黑体" w:cs="黑体"/>
          <w:sz w:val="32"/>
          <w:szCs w:val="32"/>
          <w:lang w:eastAsia="zh-CN"/>
        </w:rPr>
        <w:t>见</w:t>
      </w:r>
      <w:r>
        <w:rPr>
          <w:rFonts w:hint="eastAsia" w:ascii="黑体" w:hAnsi="黑体" w:eastAsia="黑体" w:cs="黑体"/>
          <w:sz w:val="32"/>
          <w:szCs w:val="32"/>
        </w:rPr>
        <w:t>附表</w:t>
      </w:r>
      <w:r>
        <w:rPr>
          <w:rFonts w:ascii="Calibri" w:hAnsi="Calibri" w:eastAsia="黑体" w:cs="Times New Roman"/>
          <w:sz w:val="32"/>
          <w:szCs w:val="32"/>
        </w:rPr>
        <w:t>）</w:t>
      </w:r>
    </w:p>
    <w:p>
      <w:pPr>
        <w:spacing w:line="584" w:lineRule="exact"/>
        <w:ind w:firstLine="640"/>
        <w:rPr>
          <w:rFonts w:ascii="Calibri" w:hAnsi="Calibri" w:eastAsia="黑体" w:cs="Times New Roman"/>
          <w:sz w:val="32"/>
          <w:szCs w:val="32"/>
        </w:rPr>
      </w:pPr>
    </w:p>
    <w:p>
      <w:pPr>
        <w:spacing w:line="584" w:lineRule="exact"/>
        <w:ind w:firstLine="640"/>
        <w:rPr>
          <w:rFonts w:hint="eastAsia" w:ascii="黑体" w:hAnsi="黑体" w:eastAsia="黑体" w:cs="黑体"/>
          <w:sz w:val="32"/>
          <w:szCs w:val="32"/>
        </w:rPr>
      </w:pPr>
      <w:r>
        <w:rPr>
          <w:rFonts w:hint="eastAsia" w:ascii="黑体" w:hAnsi="黑体" w:eastAsia="黑体" w:cs="黑体"/>
          <w:sz w:val="32"/>
          <w:szCs w:val="32"/>
        </w:rPr>
        <w:t>三、2016年度部门决算情况说明</w:t>
      </w:r>
    </w:p>
    <w:p>
      <w:pPr>
        <w:ind w:left="640"/>
        <w:rPr>
          <w:rFonts w:hint="eastAsia" w:ascii="楷体" w:hAnsi="楷体" w:eastAsia="楷体" w:cs="楷体"/>
          <w:b/>
          <w:bCs/>
          <w:sz w:val="32"/>
          <w:szCs w:val="32"/>
        </w:rPr>
      </w:pPr>
      <w:r>
        <w:rPr>
          <w:rFonts w:hint="eastAsia" w:ascii="楷体" w:hAnsi="楷体" w:eastAsia="楷体" w:cs="楷体"/>
          <w:b/>
          <w:bCs/>
          <w:sz w:val="32"/>
          <w:szCs w:val="32"/>
        </w:rPr>
        <w:t>（一）收入支出决算总体情况说明</w:t>
      </w:r>
    </w:p>
    <w:p>
      <w:pPr>
        <w:spacing w:line="360" w:lineRule="atLeast"/>
        <w:ind w:firstLine="640"/>
        <w:jc w:val="left"/>
        <w:rPr>
          <w:rFonts w:hint="eastAsia" w:ascii="仿宋_GB2312" w:eastAsia="仿宋_GB2312"/>
          <w:color w:val="000000"/>
          <w:sz w:val="32"/>
          <w:szCs w:val="32"/>
        </w:rPr>
      </w:pPr>
      <w:r>
        <w:rPr>
          <w:rFonts w:ascii="Calibri" w:hAnsi="Calibri" w:eastAsia="仿宋_GB2312" w:cs="Times New Roman"/>
          <w:sz w:val="32"/>
          <w:szCs w:val="32"/>
        </w:rPr>
        <w:t>反映本部门综合收支情况。</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年度本年收入总计</w:t>
      </w:r>
      <w:r>
        <w:rPr>
          <w:rFonts w:hint="eastAsia" w:ascii="仿宋_GB2312" w:eastAsia="仿宋_GB2312"/>
          <w:color w:val="000000"/>
          <w:sz w:val="32"/>
          <w:szCs w:val="32"/>
          <w:lang w:val="en-US" w:eastAsia="zh-CN"/>
        </w:rPr>
        <w:t>539.63</w:t>
      </w:r>
      <w:r>
        <w:rPr>
          <w:rFonts w:hint="eastAsia" w:ascii="仿宋_GB2312" w:eastAsia="仿宋_GB2312"/>
          <w:color w:val="000000"/>
          <w:sz w:val="32"/>
          <w:szCs w:val="32"/>
        </w:rPr>
        <w:t>万元，本年支出总计</w:t>
      </w:r>
      <w:r>
        <w:rPr>
          <w:rFonts w:hint="eastAsia" w:ascii="仿宋_GB2312" w:eastAsia="仿宋_GB2312"/>
          <w:color w:val="000000"/>
          <w:sz w:val="32"/>
          <w:szCs w:val="32"/>
          <w:lang w:val="en-US" w:eastAsia="zh-CN"/>
        </w:rPr>
        <w:t>539.63</w:t>
      </w:r>
      <w:r>
        <w:rPr>
          <w:rFonts w:hint="eastAsia" w:ascii="仿宋_GB2312" w:eastAsia="仿宋_GB2312"/>
          <w:color w:val="000000"/>
          <w:sz w:val="32"/>
          <w:szCs w:val="32"/>
        </w:rPr>
        <w:t>万元，与201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年相比收、支总计各增加</w:t>
      </w:r>
      <w:r>
        <w:rPr>
          <w:rFonts w:hint="eastAsia" w:ascii="仿宋_GB2312" w:eastAsia="仿宋_GB2312"/>
          <w:color w:val="000000"/>
          <w:sz w:val="32"/>
          <w:szCs w:val="32"/>
          <w:lang w:val="en-US" w:eastAsia="zh-CN"/>
        </w:rPr>
        <w:t>101.76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23.2</w:t>
      </w:r>
      <w:r>
        <w:rPr>
          <w:rFonts w:hint="eastAsia" w:ascii="仿宋_GB2312" w:eastAsia="仿宋_GB2312"/>
          <w:color w:val="000000"/>
          <w:sz w:val="32"/>
          <w:szCs w:val="32"/>
        </w:rPr>
        <w:t xml:space="preserve">%。决算收入总计中，含年初结转和结余 </w:t>
      </w:r>
      <w:r>
        <w:rPr>
          <w:rFonts w:hint="eastAsia" w:ascii="仿宋_GB2312" w:eastAsia="仿宋_GB2312"/>
          <w:color w:val="000000"/>
          <w:sz w:val="32"/>
          <w:szCs w:val="32"/>
          <w:lang w:val="en-US" w:eastAsia="zh-CN"/>
        </w:rPr>
        <w:t>46.24</w:t>
      </w:r>
      <w:r>
        <w:rPr>
          <w:rFonts w:hint="eastAsia" w:ascii="仿宋_GB2312" w:eastAsia="仿宋_GB2312"/>
          <w:color w:val="000000"/>
          <w:sz w:val="32"/>
          <w:szCs w:val="32"/>
        </w:rPr>
        <w:t xml:space="preserve"> 万元；决算支出总计中，含年末结转和结余 </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ind w:left="640"/>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收入决算情况说明</w:t>
      </w:r>
    </w:p>
    <w:p>
      <w:pPr>
        <w:ind w:firstLine="640" w:firstLineChars="200"/>
        <w:rPr>
          <w:rFonts w:hint="eastAsia" w:ascii="仿宋_GB2312" w:eastAsia="仿宋_GB2312"/>
          <w:sz w:val="32"/>
          <w:szCs w:val="32"/>
        </w:rPr>
      </w:pPr>
      <w:r>
        <w:rPr>
          <w:rFonts w:ascii="Calibri" w:hAnsi="Calibri" w:eastAsia="仿宋_GB2312" w:cs="Times New Roman"/>
          <w:sz w:val="32"/>
          <w:szCs w:val="32"/>
        </w:rPr>
        <w:t>反映本部门当年总体收入情况。</w:t>
      </w:r>
      <w:r>
        <w:rPr>
          <w:rFonts w:hint="eastAsia" w:ascii="仿宋_GB2312" w:eastAsia="仿宋_GB2312"/>
          <w:sz w:val="32"/>
          <w:szCs w:val="32"/>
        </w:rPr>
        <w:t>本年收入合计</w:t>
      </w:r>
      <w:r>
        <w:rPr>
          <w:rFonts w:hint="eastAsia" w:ascii="仿宋_GB2312" w:eastAsia="仿宋_GB2312"/>
          <w:color w:val="000000"/>
          <w:sz w:val="32"/>
          <w:szCs w:val="32"/>
          <w:lang w:val="en-US" w:eastAsia="zh-CN"/>
        </w:rPr>
        <w:t>493.39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其中</w:t>
      </w:r>
      <w:r>
        <w:rPr>
          <w:rFonts w:hint="eastAsia" w:ascii="仿宋_GB2312" w:eastAsia="仿宋_GB2312"/>
          <w:sz w:val="32"/>
          <w:szCs w:val="32"/>
        </w:rPr>
        <w:t>财政拨款收入</w:t>
      </w:r>
      <w:r>
        <w:rPr>
          <w:rFonts w:hint="eastAsia" w:ascii="仿宋_GB2312" w:eastAsia="仿宋_GB2312"/>
          <w:sz w:val="32"/>
          <w:szCs w:val="32"/>
          <w:lang w:val="en-US" w:eastAsia="zh-CN"/>
        </w:rPr>
        <w:t>484.41万元，是当年市级财政安排的资金。较 2015 年决算增加 89.27万元，增长 22.59%，主要原因是较上年增加了“行政审批制度专题网站建设经费”项目，财政拨款收入增加38.4万元；另外人员经费增加了50.87万元。 其他收入11.98万元，较 2015 年决算增加 11.98万元，增长100%，主要是年中追加了专项“市直机关事业单位中文域名注册管理费”11.98万元。</w:t>
      </w:r>
    </w:p>
    <w:p>
      <w:pPr>
        <w:ind w:left="640"/>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支出决算情况说明</w:t>
      </w:r>
    </w:p>
    <w:p>
      <w:pPr>
        <w:ind w:firstLine="640" w:firstLineChars="200"/>
        <w:rPr>
          <w:rFonts w:hint="eastAsia" w:ascii="仿宋_GB2312" w:eastAsia="仿宋_GB2312"/>
          <w:color w:val="000000"/>
          <w:sz w:val="32"/>
          <w:szCs w:val="32"/>
        </w:rPr>
      </w:pPr>
      <w:r>
        <w:rPr>
          <w:rFonts w:ascii="Calibri" w:hAnsi="Calibri" w:eastAsia="仿宋_GB2312" w:cs="Times New Roman"/>
          <w:sz w:val="32"/>
          <w:szCs w:val="32"/>
        </w:rPr>
        <w:t>反映本部门当年总体支出情况。</w:t>
      </w:r>
      <w:r>
        <w:rPr>
          <w:rFonts w:hint="eastAsia" w:ascii="仿宋_GB2312" w:eastAsia="仿宋_GB2312"/>
          <w:sz w:val="32"/>
          <w:szCs w:val="32"/>
        </w:rPr>
        <w:t>本年支出合计</w:t>
      </w:r>
      <w:r>
        <w:rPr>
          <w:rFonts w:hint="eastAsia" w:ascii="仿宋_GB2312" w:eastAsia="仿宋_GB2312"/>
          <w:sz w:val="32"/>
          <w:szCs w:val="32"/>
          <w:lang w:val="en-US" w:eastAsia="zh-CN"/>
        </w:rPr>
        <w:t>539.42</w:t>
      </w:r>
      <w:r>
        <w:rPr>
          <w:rFonts w:hint="eastAsia" w:ascii="仿宋_GB2312" w:eastAsia="仿宋_GB2312"/>
          <w:sz w:val="32"/>
          <w:szCs w:val="32"/>
        </w:rPr>
        <w:t>万元，其中：基本支出</w:t>
      </w:r>
      <w:r>
        <w:rPr>
          <w:rFonts w:hint="eastAsia" w:ascii="仿宋_GB2312" w:eastAsia="仿宋_GB2312"/>
          <w:sz w:val="32"/>
          <w:szCs w:val="32"/>
          <w:lang w:val="en-US" w:eastAsia="zh-CN"/>
        </w:rPr>
        <w:t>400.21</w:t>
      </w:r>
      <w:r>
        <w:rPr>
          <w:rFonts w:hint="eastAsia" w:ascii="仿宋_GB2312" w:eastAsia="仿宋_GB2312"/>
          <w:sz w:val="32"/>
          <w:szCs w:val="32"/>
        </w:rPr>
        <w:t>万元，占7</w:t>
      </w:r>
      <w:r>
        <w:rPr>
          <w:rFonts w:hint="eastAsia" w:ascii="仿宋_GB2312" w:eastAsia="仿宋_GB2312"/>
          <w:sz w:val="32"/>
          <w:szCs w:val="32"/>
          <w:lang w:val="en-US" w:eastAsia="zh-CN"/>
        </w:rPr>
        <w:t>4.1</w:t>
      </w:r>
      <w:r>
        <w:rPr>
          <w:rFonts w:hint="eastAsia" w:ascii="仿宋_GB2312" w:eastAsia="仿宋_GB2312"/>
          <w:sz w:val="32"/>
          <w:szCs w:val="32"/>
        </w:rPr>
        <w:t>9%</w:t>
      </w:r>
      <w:r>
        <w:rPr>
          <w:rFonts w:hint="eastAsia" w:ascii="仿宋_GB2312" w:eastAsia="仿宋_GB2312"/>
          <w:sz w:val="32"/>
          <w:szCs w:val="32"/>
          <w:lang w:eastAsia="zh-CN"/>
        </w:rPr>
        <w:t>，主要是市编办机关为完成各项工作，保障机构编制改革和发展而发生的人员支出、日常公用支出</w:t>
      </w:r>
      <w:r>
        <w:rPr>
          <w:rFonts w:hint="eastAsia" w:ascii="仿宋_GB2312" w:eastAsia="仿宋_GB2312"/>
          <w:sz w:val="32"/>
          <w:szCs w:val="32"/>
        </w:rPr>
        <w:t>；项目支出</w:t>
      </w:r>
      <w:r>
        <w:rPr>
          <w:rFonts w:hint="eastAsia" w:ascii="仿宋_GB2312" w:eastAsia="仿宋_GB2312"/>
          <w:sz w:val="32"/>
          <w:szCs w:val="32"/>
          <w:lang w:val="en-US" w:eastAsia="zh-CN"/>
        </w:rPr>
        <w:t>139.21</w:t>
      </w:r>
      <w:r>
        <w:rPr>
          <w:rFonts w:hint="eastAsia" w:ascii="仿宋_GB2312" w:eastAsia="仿宋_GB2312"/>
          <w:sz w:val="32"/>
          <w:szCs w:val="32"/>
        </w:rPr>
        <w:t>万元，占2</w:t>
      </w:r>
      <w:r>
        <w:rPr>
          <w:rFonts w:hint="eastAsia" w:ascii="仿宋_GB2312" w:eastAsia="仿宋_GB2312"/>
          <w:sz w:val="32"/>
          <w:szCs w:val="32"/>
          <w:lang w:val="en-US" w:eastAsia="zh-CN"/>
        </w:rPr>
        <w:t>5.8</w:t>
      </w:r>
      <w:r>
        <w:rPr>
          <w:rFonts w:hint="eastAsia" w:ascii="仿宋_GB2312" w:eastAsia="仿宋_GB2312"/>
          <w:sz w:val="32"/>
          <w:szCs w:val="32"/>
        </w:rPr>
        <w:t>1%</w:t>
      </w:r>
      <w:r>
        <w:rPr>
          <w:rFonts w:hint="eastAsia" w:ascii="仿宋_GB2312" w:eastAsia="仿宋_GB2312"/>
          <w:sz w:val="32"/>
          <w:szCs w:val="32"/>
          <w:lang w:eastAsia="zh-CN"/>
        </w:rPr>
        <w:t>，主要是为完成年初制定的各项工作的支出</w:t>
      </w:r>
      <w:r>
        <w:rPr>
          <w:rFonts w:hint="eastAsia" w:ascii="仿宋_GB2312" w:eastAsia="仿宋_GB2312"/>
          <w:sz w:val="32"/>
          <w:szCs w:val="32"/>
        </w:rPr>
        <w:t>。</w:t>
      </w:r>
    </w:p>
    <w:p>
      <w:pPr>
        <w:ind w:left="640"/>
        <w:rPr>
          <w:rFonts w:hint="eastAsia" w:ascii="楷体" w:hAnsi="楷体" w:eastAsia="楷体" w:cs="楷体"/>
          <w:b/>
          <w:bCs/>
          <w:sz w:val="32"/>
          <w:szCs w:val="32"/>
        </w:rPr>
      </w:pPr>
      <w:r>
        <w:rPr>
          <w:rFonts w:hint="eastAsia" w:ascii="楷体" w:hAnsi="楷体" w:eastAsia="楷体" w:cs="楷体"/>
          <w:b/>
          <w:bCs/>
          <w:color w:val="000000"/>
          <w:sz w:val="32"/>
          <w:szCs w:val="32"/>
          <w:lang w:eastAsia="zh-CN"/>
        </w:rPr>
        <w:t>（四）</w:t>
      </w:r>
      <w:r>
        <w:rPr>
          <w:rFonts w:hint="eastAsia" w:ascii="楷体" w:hAnsi="楷体" w:eastAsia="楷体" w:cs="楷体"/>
          <w:b/>
          <w:bCs/>
          <w:sz w:val="32"/>
          <w:szCs w:val="32"/>
        </w:rPr>
        <w:t>财政拨款收入支出决算总体情况说明</w:t>
      </w:r>
    </w:p>
    <w:p>
      <w:pPr>
        <w:spacing w:line="360" w:lineRule="atLeast"/>
        <w:ind w:firstLine="640"/>
        <w:jc w:val="left"/>
        <w:rPr>
          <w:rFonts w:hint="eastAsia" w:ascii="仿宋_GB2312" w:eastAsia="仿宋_GB2312"/>
          <w:color w:val="000000"/>
          <w:sz w:val="32"/>
          <w:szCs w:val="32"/>
          <w:lang w:val="en-US" w:eastAsia="zh-CN"/>
        </w:rPr>
      </w:pPr>
      <w:r>
        <w:rPr>
          <w:rFonts w:ascii="Calibri" w:hAnsi="Calibri" w:eastAsia="仿宋_GB2312" w:cs="Times New Roman"/>
          <w:sz w:val="32"/>
          <w:szCs w:val="32"/>
        </w:rPr>
        <w:t>反映本部门财政拨款收支情况。</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年度</w:t>
      </w:r>
      <w:r>
        <w:rPr>
          <w:rFonts w:hint="eastAsia" w:ascii="仿宋_GB2312" w:eastAsia="仿宋_GB2312"/>
          <w:sz w:val="32"/>
          <w:szCs w:val="32"/>
        </w:rPr>
        <w:t>财政拨款</w:t>
      </w:r>
      <w:r>
        <w:rPr>
          <w:rFonts w:hint="eastAsia" w:ascii="仿宋_GB2312" w:eastAsia="仿宋_GB2312"/>
          <w:color w:val="000000"/>
          <w:sz w:val="32"/>
          <w:szCs w:val="32"/>
        </w:rPr>
        <w:t>本年收入总计</w:t>
      </w:r>
      <w:r>
        <w:rPr>
          <w:rFonts w:hint="eastAsia" w:ascii="仿宋_GB2312" w:eastAsia="仿宋_GB2312"/>
          <w:color w:val="000000"/>
          <w:sz w:val="32"/>
          <w:szCs w:val="32"/>
          <w:lang w:val="en-US" w:eastAsia="zh-CN"/>
        </w:rPr>
        <w:t>527.65</w:t>
      </w:r>
      <w:r>
        <w:rPr>
          <w:rFonts w:hint="eastAsia" w:ascii="仿宋_GB2312" w:eastAsia="仿宋_GB2312"/>
          <w:color w:val="000000"/>
          <w:sz w:val="32"/>
          <w:szCs w:val="32"/>
        </w:rPr>
        <w:t>万元，本年支出总计</w:t>
      </w:r>
      <w:r>
        <w:rPr>
          <w:rFonts w:hint="eastAsia" w:ascii="仿宋_GB2312" w:eastAsia="仿宋_GB2312"/>
          <w:color w:val="000000"/>
          <w:sz w:val="32"/>
          <w:szCs w:val="32"/>
          <w:lang w:val="en-US" w:eastAsia="zh-CN"/>
        </w:rPr>
        <w:t>527.65</w:t>
      </w:r>
      <w:r>
        <w:rPr>
          <w:rFonts w:hint="eastAsia" w:ascii="仿宋_GB2312" w:eastAsia="仿宋_GB2312"/>
          <w:color w:val="000000"/>
          <w:sz w:val="32"/>
          <w:szCs w:val="32"/>
        </w:rPr>
        <w:t>万元，与201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年相比收、支总计各增加</w:t>
      </w:r>
      <w:r>
        <w:rPr>
          <w:rFonts w:hint="eastAsia" w:ascii="仿宋_GB2312" w:eastAsia="仿宋_GB2312"/>
          <w:color w:val="000000"/>
          <w:sz w:val="32"/>
          <w:szCs w:val="32"/>
          <w:lang w:val="en-US" w:eastAsia="zh-CN"/>
        </w:rPr>
        <w:t>89.78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20.5</w:t>
      </w:r>
      <w:r>
        <w:rPr>
          <w:rFonts w:hint="eastAsia" w:ascii="仿宋_GB2312" w:eastAsia="仿宋_GB2312"/>
          <w:color w:val="000000"/>
          <w:sz w:val="32"/>
          <w:szCs w:val="32"/>
        </w:rPr>
        <w:t xml:space="preserve">%。决算收入总计中，含年初结转和结余 </w:t>
      </w:r>
      <w:r>
        <w:rPr>
          <w:rFonts w:hint="eastAsia" w:ascii="仿宋_GB2312" w:eastAsia="仿宋_GB2312"/>
          <w:color w:val="000000"/>
          <w:sz w:val="32"/>
          <w:szCs w:val="32"/>
          <w:lang w:val="en-US" w:eastAsia="zh-CN"/>
        </w:rPr>
        <w:t>46.24</w:t>
      </w:r>
      <w:r>
        <w:rPr>
          <w:rFonts w:hint="eastAsia" w:ascii="仿宋_GB2312" w:eastAsia="仿宋_GB2312"/>
          <w:color w:val="000000"/>
          <w:sz w:val="32"/>
          <w:szCs w:val="32"/>
        </w:rPr>
        <w:t xml:space="preserve"> 万元；决算支出总计中，含年末结转和结余 </w:t>
      </w:r>
      <w:r>
        <w:rPr>
          <w:rFonts w:hint="eastAsia" w:ascii="仿宋_GB2312" w:eastAsia="仿宋_GB2312"/>
          <w:color w:val="000000"/>
          <w:sz w:val="32"/>
          <w:szCs w:val="32"/>
          <w:lang w:val="en-US" w:eastAsia="zh-CN"/>
        </w:rPr>
        <w:t>0.22</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widowControl/>
        <w:spacing w:line="520" w:lineRule="exact"/>
        <w:ind w:firstLine="643" w:firstLineChars="200"/>
        <w:jc w:val="left"/>
        <w:rPr>
          <w:rFonts w:hint="eastAsia" w:ascii="仿宋_GB2312" w:hAnsi="仿宋" w:eastAsia="仿宋_GB2312"/>
          <w:b/>
          <w:sz w:val="32"/>
          <w:szCs w:val="32"/>
        </w:rPr>
      </w:pPr>
      <w:r>
        <w:rPr>
          <w:rFonts w:hint="eastAsia" w:ascii="仿宋_GB2312" w:hAnsi="仿宋" w:eastAsia="仿宋_GB2312"/>
          <w:b/>
          <w:sz w:val="32"/>
          <w:szCs w:val="32"/>
        </w:rPr>
        <w:t>１、财政拨款支出预算与年初预算数对比</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 w:hAnsi="仿宋" w:eastAsia="仿宋" w:cs="仿宋"/>
          <w:sz w:val="32"/>
          <w:szCs w:val="32"/>
          <w:lang w:eastAsia="zh-CN"/>
        </w:rPr>
        <w:t>市编办</w:t>
      </w:r>
      <w:r>
        <w:rPr>
          <w:rFonts w:hint="eastAsia" w:ascii="仿宋" w:hAnsi="仿宋" w:eastAsia="仿宋" w:cs="仿宋"/>
          <w:sz w:val="32"/>
          <w:szCs w:val="32"/>
          <w:lang w:val="en-US" w:eastAsia="zh-CN"/>
        </w:rPr>
        <w:t>2016年度财政拨款支出年初预算为391.99</w:t>
      </w:r>
      <w:r>
        <w:rPr>
          <w:rFonts w:hint="eastAsia" w:ascii="仿宋" w:hAnsi="仿宋" w:eastAsia="仿宋" w:cs="仿宋"/>
          <w:sz w:val="32"/>
          <w:szCs w:val="32"/>
        </w:rPr>
        <w:t xml:space="preserve"> 万元，本年支出决算为 </w:t>
      </w:r>
      <w:r>
        <w:rPr>
          <w:rFonts w:hint="eastAsia" w:ascii="仿宋" w:hAnsi="仿宋" w:eastAsia="仿宋" w:cs="仿宋"/>
          <w:sz w:val="32"/>
          <w:szCs w:val="32"/>
          <w:lang w:val="en-US" w:eastAsia="zh-CN"/>
        </w:rPr>
        <w:t>527.44</w:t>
      </w:r>
      <w:r>
        <w:rPr>
          <w:rFonts w:hint="eastAsia" w:ascii="仿宋" w:hAnsi="仿宋" w:eastAsia="仿宋" w:cs="仿宋"/>
          <w:sz w:val="32"/>
          <w:szCs w:val="32"/>
        </w:rPr>
        <w:t xml:space="preserve"> 万元，占年初预算的 </w:t>
      </w:r>
      <w:r>
        <w:rPr>
          <w:rFonts w:hint="eastAsia" w:ascii="仿宋" w:hAnsi="仿宋" w:eastAsia="仿宋" w:cs="仿宋"/>
          <w:sz w:val="32"/>
          <w:szCs w:val="32"/>
          <w:lang w:val="en-US" w:eastAsia="zh-CN"/>
        </w:rPr>
        <w:t>134.55</w:t>
      </w:r>
      <w:r>
        <w:rPr>
          <w:rFonts w:hint="eastAsia" w:ascii="仿宋" w:hAnsi="仿宋" w:eastAsia="仿宋" w:cs="仿宋"/>
          <w:sz w:val="32"/>
          <w:szCs w:val="32"/>
        </w:rPr>
        <w:t xml:space="preserve">%。其中：基本支出 </w:t>
      </w:r>
      <w:r>
        <w:rPr>
          <w:rFonts w:hint="eastAsia" w:ascii="仿宋" w:hAnsi="仿宋" w:eastAsia="仿宋" w:cs="仿宋"/>
          <w:sz w:val="32"/>
          <w:szCs w:val="32"/>
          <w:lang w:val="en-US" w:eastAsia="zh-CN"/>
        </w:rPr>
        <w:t>400.21</w:t>
      </w:r>
      <w:r>
        <w:rPr>
          <w:rFonts w:hint="eastAsia" w:ascii="仿宋" w:hAnsi="仿宋" w:eastAsia="仿宋" w:cs="仿宋"/>
          <w:sz w:val="32"/>
          <w:szCs w:val="32"/>
        </w:rPr>
        <w:t xml:space="preserve"> 万元，占年初预算 </w:t>
      </w:r>
      <w:r>
        <w:rPr>
          <w:rFonts w:hint="eastAsia" w:ascii="仿宋" w:hAnsi="仿宋" w:eastAsia="仿宋" w:cs="仿宋"/>
          <w:sz w:val="32"/>
          <w:szCs w:val="32"/>
          <w:lang w:val="en-US" w:eastAsia="zh-CN"/>
        </w:rPr>
        <w:t>102.10</w:t>
      </w:r>
      <w:r>
        <w:rPr>
          <w:rFonts w:hint="eastAsia" w:ascii="仿宋" w:hAnsi="仿宋" w:eastAsia="仿宋" w:cs="仿宋"/>
          <w:sz w:val="32"/>
          <w:szCs w:val="32"/>
        </w:rPr>
        <w:t>%，主要为人员工资标准提高</w:t>
      </w:r>
      <w:r>
        <w:rPr>
          <w:rFonts w:hint="eastAsia" w:ascii="仿宋" w:hAnsi="仿宋" w:eastAsia="仿宋" w:cs="仿宋"/>
          <w:sz w:val="32"/>
          <w:szCs w:val="32"/>
          <w:lang w:eastAsia="zh-CN"/>
        </w:rPr>
        <w:t>，支出相应增加</w:t>
      </w:r>
      <w:r>
        <w:rPr>
          <w:rFonts w:hint="eastAsia" w:ascii="仿宋" w:hAnsi="仿宋" w:eastAsia="仿宋" w:cs="仿宋"/>
          <w:sz w:val="32"/>
          <w:szCs w:val="32"/>
        </w:rPr>
        <w:t xml:space="preserve">；项目支出 </w:t>
      </w:r>
      <w:r>
        <w:rPr>
          <w:rFonts w:hint="eastAsia" w:ascii="仿宋" w:hAnsi="仿宋" w:eastAsia="仿宋" w:cs="仿宋"/>
          <w:sz w:val="32"/>
          <w:szCs w:val="32"/>
          <w:lang w:val="en-US" w:eastAsia="zh-CN"/>
        </w:rPr>
        <w:t>127.23</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32.45</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２、财政拨款支出决算结构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市</w:t>
      </w:r>
      <w:r>
        <w:rPr>
          <w:rFonts w:hint="eastAsia" w:ascii="仿宋" w:hAnsi="仿宋" w:eastAsia="仿宋" w:cs="仿宋"/>
          <w:sz w:val="32"/>
          <w:szCs w:val="32"/>
          <w:lang w:eastAsia="zh-CN"/>
        </w:rPr>
        <w:t>编办</w:t>
      </w:r>
      <w:r>
        <w:rPr>
          <w:rFonts w:hint="eastAsia" w:ascii="仿宋_GB2312" w:hAnsi="仿宋" w:eastAsia="仿宋_GB2312"/>
          <w:sz w:val="32"/>
          <w:szCs w:val="32"/>
        </w:rPr>
        <w:t>2016年度财政拨款决算支出</w:t>
      </w:r>
      <w:r>
        <w:rPr>
          <w:rFonts w:hint="eastAsia" w:ascii="仿宋_GB2312" w:hAnsi="仿宋" w:eastAsia="仿宋_GB2312"/>
          <w:sz w:val="32"/>
          <w:szCs w:val="32"/>
          <w:lang w:val="en-US" w:eastAsia="zh-CN"/>
        </w:rPr>
        <w:t>527.44</w:t>
      </w:r>
      <w:r>
        <w:rPr>
          <w:rFonts w:hint="eastAsia" w:ascii="仿宋_GB2312" w:hAnsi="仿宋" w:eastAsia="仿宋_GB2312"/>
          <w:sz w:val="32"/>
          <w:szCs w:val="32"/>
        </w:rPr>
        <w:t>万元，</w:t>
      </w:r>
      <w:r>
        <w:rPr>
          <w:rFonts w:hint="eastAsia" w:ascii="仿宋_GB2312" w:eastAsia="仿宋_GB2312"/>
          <w:sz w:val="32"/>
          <w:szCs w:val="32"/>
        </w:rPr>
        <w:t>基本支出</w:t>
      </w:r>
      <w:r>
        <w:rPr>
          <w:rFonts w:hint="eastAsia" w:ascii="仿宋_GB2312" w:eastAsia="仿宋_GB2312"/>
          <w:sz w:val="32"/>
          <w:szCs w:val="32"/>
          <w:lang w:val="en-US" w:eastAsia="zh-CN"/>
        </w:rPr>
        <w:t>400.21</w:t>
      </w:r>
      <w:r>
        <w:rPr>
          <w:rFonts w:hint="eastAsia" w:ascii="仿宋_GB2312" w:eastAsia="仿宋_GB2312"/>
          <w:sz w:val="32"/>
          <w:szCs w:val="32"/>
        </w:rPr>
        <w:t>万元，占</w:t>
      </w:r>
      <w:r>
        <w:rPr>
          <w:rFonts w:hint="eastAsia" w:ascii="仿宋_GB2312" w:eastAsia="仿宋_GB2312"/>
          <w:sz w:val="32"/>
          <w:szCs w:val="32"/>
          <w:lang w:val="en-US" w:eastAsia="zh-CN"/>
        </w:rPr>
        <w:t>75.88</w:t>
      </w:r>
      <w:r>
        <w:rPr>
          <w:rFonts w:hint="eastAsia" w:ascii="仿宋_GB2312" w:eastAsia="仿宋_GB2312"/>
          <w:sz w:val="32"/>
          <w:szCs w:val="32"/>
        </w:rPr>
        <w:t>%</w:t>
      </w:r>
      <w:r>
        <w:rPr>
          <w:rFonts w:hint="eastAsia" w:ascii="仿宋_GB2312" w:eastAsia="仿宋_GB2312"/>
          <w:sz w:val="32"/>
          <w:szCs w:val="32"/>
          <w:lang w:eastAsia="zh-CN"/>
        </w:rPr>
        <w:t>，主要是市编办机关为完成各项工作，保障机构编制改革和发展而发生的人员支出、日常公用支出</w:t>
      </w:r>
      <w:r>
        <w:rPr>
          <w:rFonts w:hint="eastAsia" w:ascii="仿宋_GB2312" w:eastAsia="仿宋_GB2312"/>
          <w:sz w:val="32"/>
          <w:szCs w:val="32"/>
        </w:rPr>
        <w:t>；项目支出</w:t>
      </w:r>
      <w:r>
        <w:rPr>
          <w:rFonts w:hint="eastAsia" w:ascii="仿宋_GB2312" w:eastAsia="仿宋_GB2312"/>
          <w:sz w:val="32"/>
          <w:szCs w:val="32"/>
          <w:lang w:val="en-US" w:eastAsia="zh-CN"/>
        </w:rPr>
        <w:t>127.23</w:t>
      </w:r>
      <w:r>
        <w:rPr>
          <w:rFonts w:hint="eastAsia" w:ascii="仿宋_GB2312" w:eastAsia="仿宋_GB2312"/>
          <w:sz w:val="32"/>
          <w:szCs w:val="32"/>
        </w:rPr>
        <w:t>万元，占</w:t>
      </w:r>
      <w:r>
        <w:rPr>
          <w:rFonts w:hint="eastAsia" w:ascii="仿宋_GB2312" w:eastAsia="仿宋_GB2312"/>
          <w:sz w:val="32"/>
          <w:szCs w:val="32"/>
          <w:lang w:val="en-US" w:eastAsia="zh-CN"/>
        </w:rPr>
        <w:t>24.12</w:t>
      </w:r>
      <w:r>
        <w:rPr>
          <w:rFonts w:hint="eastAsia" w:ascii="仿宋_GB2312" w:eastAsia="仿宋_GB2312"/>
          <w:sz w:val="32"/>
          <w:szCs w:val="32"/>
        </w:rPr>
        <w:t>%</w:t>
      </w:r>
      <w:r>
        <w:rPr>
          <w:rFonts w:hint="eastAsia" w:ascii="仿宋_GB2312" w:eastAsia="仿宋_GB2312"/>
          <w:sz w:val="32"/>
          <w:szCs w:val="32"/>
          <w:lang w:eastAsia="zh-CN"/>
        </w:rPr>
        <w:t>，主要是为完成年初制定的各项工作的支出</w:t>
      </w:r>
      <w:r>
        <w:rPr>
          <w:rFonts w:hint="eastAsia" w:ascii="仿宋_GB2312" w:eastAsia="仿宋_GB2312"/>
          <w:sz w:val="32"/>
          <w:szCs w:val="32"/>
        </w:rPr>
        <w:t>。</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 w:eastAsia="仿宋_GB2312"/>
          <w:b/>
          <w:sz w:val="32"/>
          <w:szCs w:val="32"/>
        </w:rPr>
      </w:pPr>
      <w:r>
        <w:rPr>
          <w:rFonts w:hint="eastAsia" w:ascii="仿宋_GB2312" w:hAnsi="仿宋" w:eastAsia="仿宋_GB2312"/>
          <w:b/>
          <w:sz w:val="32"/>
          <w:szCs w:val="32"/>
        </w:rPr>
        <w:t>３、一般公共预算财政拨款支出情况说明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市</w:t>
      </w:r>
      <w:r>
        <w:rPr>
          <w:rFonts w:hint="eastAsia" w:ascii="仿宋" w:hAnsi="仿宋" w:eastAsia="仿宋" w:cs="仿宋"/>
          <w:sz w:val="32"/>
          <w:szCs w:val="32"/>
          <w:lang w:eastAsia="zh-CN"/>
        </w:rPr>
        <w:t>编办</w:t>
      </w:r>
      <w:r>
        <w:rPr>
          <w:rFonts w:hint="eastAsia" w:ascii="仿宋_GB2312" w:hAnsi="仿宋" w:eastAsia="仿宋_GB2312"/>
          <w:sz w:val="32"/>
          <w:szCs w:val="32"/>
        </w:rPr>
        <w:t>2016年度一般公共预算财政拨款支出</w:t>
      </w:r>
      <w:r>
        <w:rPr>
          <w:rFonts w:hint="eastAsia" w:ascii="仿宋_GB2312" w:hAnsi="仿宋" w:eastAsia="仿宋_GB2312"/>
          <w:sz w:val="32"/>
          <w:szCs w:val="32"/>
          <w:lang w:val="en-US" w:eastAsia="zh-CN"/>
        </w:rPr>
        <w:t>527.44</w:t>
      </w:r>
      <w:r>
        <w:rPr>
          <w:rFonts w:hint="eastAsia" w:ascii="仿宋_GB2312" w:hAnsi="仿宋" w:eastAsia="仿宋_GB2312"/>
          <w:sz w:val="32"/>
          <w:szCs w:val="32"/>
        </w:rPr>
        <w:t>万元，其中：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（1）基本支出</w:t>
      </w:r>
      <w:r>
        <w:rPr>
          <w:rFonts w:hint="eastAsia" w:ascii="仿宋_GB2312" w:hAnsi="仿宋" w:eastAsia="仿宋_GB2312"/>
          <w:sz w:val="32"/>
          <w:szCs w:val="32"/>
          <w:lang w:val="en-US" w:eastAsia="zh-CN"/>
        </w:rPr>
        <w:t>400.21</w:t>
      </w:r>
      <w:r>
        <w:rPr>
          <w:rFonts w:hint="eastAsia" w:ascii="仿宋_GB2312" w:hAnsi="仿宋" w:eastAsia="仿宋_GB2312"/>
          <w:sz w:val="32"/>
          <w:szCs w:val="32"/>
        </w:rPr>
        <w:t>万元，包括</w:t>
      </w:r>
      <w:r>
        <w:rPr>
          <w:rFonts w:ascii="仿宋_GB2312" w:hAnsi="仿宋" w:eastAsia="仿宋_GB2312"/>
          <w:sz w:val="32"/>
          <w:szCs w:val="32"/>
        </w:rPr>
        <w:t>：人员经费</w:t>
      </w:r>
      <w:r>
        <w:rPr>
          <w:rFonts w:hint="eastAsia" w:ascii="仿宋_GB2312" w:hAnsi="仿宋" w:eastAsia="仿宋_GB2312"/>
          <w:sz w:val="32"/>
          <w:szCs w:val="32"/>
          <w:lang w:val="en-US" w:eastAsia="zh-CN"/>
        </w:rPr>
        <w:t>378.21</w:t>
      </w:r>
      <w:r>
        <w:rPr>
          <w:rFonts w:hint="eastAsia" w:ascii="仿宋_GB2312" w:hAnsi="仿宋" w:eastAsia="仿宋_GB2312"/>
          <w:sz w:val="32"/>
          <w:szCs w:val="32"/>
        </w:rPr>
        <w:t>万元</w:t>
      </w:r>
      <w:r>
        <w:rPr>
          <w:rFonts w:ascii="仿宋_GB2312" w:hAnsi="仿宋" w:eastAsia="仿宋_GB2312"/>
          <w:sz w:val="32"/>
          <w:szCs w:val="32"/>
        </w:rPr>
        <w:t>，主要</w:t>
      </w:r>
      <w:r>
        <w:rPr>
          <w:rFonts w:hint="eastAsia" w:ascii="仿宋_GB2312" w:hAnsi="仿宋" w:eastAsia="仿宋_GB2312"/>
          <w:sz w:val="32"/>
          <w:szCs w:val="32"/>
        </w:rPr>
        <w:t>为</w:t>
      </w:r>
      <w:r>
        <w:rPr>
          <w:rFonts w:ascii="仿宋_GB2312" w:hAnsi="仿宋" w:eastAsia="仿宋_GB2312"/>
          <w:sz w:val="32"/>
          <w:szCs w:val="32"/>
        </w:rPr>
        <w:t>工资福利支出</w:t>
      </w:r>
      <w:r>
        <w:rPr>
          <w:rFonts w:hint="eastAsia" w:ascii="仿宋_GB2312" w:hAnsi="仿宋" w:eastAsia="仿宋_GB2312"/>
          <w:sz w:val="32"/>
          <w:szCs w:val="32"/>
        </w:rPr>
        <w:t>和对个人</w:t>
      </w:r>
      <w:r>
        <w:rPr>
          <w:rFonts w:ascii="仿宋_GB2312" w:hAnsi="仿宋" w:eastAsia="仿宋_GB2312"/>
          <w:sz w:val="32"/>
          <w:szCs w:val="32"/>
        </w:rPr>
        <w:t>和家庭的补助</w:t>
      </w:r>
      <w:r>
        <w:rPr>
          <w:rFonts w:hint="eastAsia" w:ascii="仿宋_GB2312" w:hAnsi="仿宋" w:eastAsia="仿宋_GB2312"/>
          <w:sz w:val="32"/>
          <w:szCs w:val="32"/>
        </w:rPr>
        <w:t>支出</w:t>
      </w:r>
      <w:r>
        <w:rPr>
          <w:rFonts w:ascii="仿宋_GB2312" w:hAnsi="仿宋" w:eastAsia="仿宋_GB2312"/>
          <w:sz w:val="32"/>
          <w:szCs w:val="32"/>
        </w:rPr>
        <w:t>；公用经费</w:t>
      </w:r>
      <w:r>
        <w:rPr>
          <w:rFonts w:hint="eastAsia" w:ascii="仿宋_GB2312" w:hAnsi="仿宋" w:eastAsia="仿宋_GB2312"/>
          <w:sz w:val="32"/>
          <w:szCs w:val="32"/>
          <w:lang w:val="en-US" w:eastAsia="zh-CN"/>
        </w:rPr>
        <w:t>22</w:t>
      </w:r>
      <w:r>
        <w:rPr>
          <w:rFonts w:hint="eastAsia" w:ascii="仿宋_GB2312" w:hAnsi="仿宋" w:eastAsia="仿宋_GB2312"/>
          <w:sz w:val="32"/>
          <w:szCs w:val="32"/>
        </w:rPr>
        <w:t>万元</w:t>
      </w:r>
      <w:r>
        <w:rPr>
          <w:rFonts w:ascii="仿宋_GB2312" w:hAnsi="仿宋" w:eastAsia="仿宋_GB2312"/>
          <w:sz w:val="32"/>
          <w:szCs w:val="32"/>
        </w:rPr>
        <w:t>，主要</w:t>
      </w:r>
      <w:r>
        <w:rPr>
          <w:rFonts w:hint="eastAsia" w:ascii="仿宋_GB2312" w:hAnsi="仿宋" w:eastAsia="仿宋_GB2312"/>
          <w:sz w:val="32"/>
          <w:szCs w:val="32"/>
        </w:rPr>
        <w:t>为</w:t>
      </w:r>
      <w:r>
        <w:rPr>
          <w:rFonts w:ascii="仿宋_GB2312" w:hAnsi="仿宋" w:eastAsia="仿宋_GB2312"/>
          <w:sz w:val="32"/>
          <w:szCs w:val="32"/>
        </w:rPr>
        <w:t>商品和服务支出。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（2）项目支出</w:t>
      </w:r>
      <w:r>
        <w:rPr>
          <w:rFonts w:hint="eastAsia" w:ascii="仿宋_GB2312" w:hAnsi="仿宋" w:eastAsia="仿宋_GB2312"/>
          <w:sz w:val="32"/>
          <w:szCs w:val="32"/>
          <w:lang w:val="en-US" w:eastAsia="zh-CN"/>
        </w:rPr>
        <w:t>127.23</w:t>
      </w:r>
      <w:r>
        <w:rPr>
          <w:rFonts w:hint="eastAsia" w:ascii="仿宋_GB2312" w:hAnsi="仿宋" w:eastAsia="仿宋_GB2312"/>
          <w:sz w:val="32"/>
          <w:szCs w:val="32"/>
        </w:rPr>
        <w:t>万元</w:t>
      </w:r>
      <w:r>
        <w:rPr>
          <w:rFonts w:ascii="仿宋_GB2312" w:hAnsi="仿宋" w:eastAsia="仿宋_GB2312"/>
          <w:sz w:val="32"/>
          <w:szCs w:val="32"/>
        </w:rPr>
        <w:t>，</w:t>
      </w:r>
      <w:r>
        <w:rPr>
          <w:rFonts w:hint="eastAsia" w:ascii="仿宋_GB2312" w:hAnsi="仿宋" w:eastAsia="仿宋_GB2312"/>
          <w:sz w:val="32"/>
          <w:szCs w:val="32"/>
          <w:lang w:eastAsia="zh-CN"/>
        </w:rPr>
        <w:t>主要是</w:t>
      </w:r>
      <w:r>
        <w:rPr>
          <w:rFonts w:hint="eastAsia" w:ascii="仿宋_GB2312" w:hAnsi="仿宋" w:eastAsia="仿宋_GB2312"/>
          <w:sz w:val="32"/>
          <w:szCs w:val="32"/>
        </w:rPr>
        <w:t>一般公共服务支出。</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（五）</w:t>
      </w:r>
      <w:r>
        <w:rPr>
          <w:rFonts w:hint="eastAsia" w:ascii="楷体" w:hAnsi="楷体" w:eastAsia="楷体" w:cs="楷体"/>
          <w:b/>
          <w:bCs/>
          <w:sz w:val="32"/>
          <w:szCs w:val="32"/>
        </w:rPr>
        <w:t>“三公”经费支出决算情况说明</w:t>
      </w:r>
    </w:p>
    <w:p>
      <w:pPr>
        <w:spacing w:line="360" w:lineRule="atLeast"/>
        <w:ind w:firstLine="645"/>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年度，</w:t>
      </w:r>
      <w:r>
        <w:rPr>
          <w:rFonts w:hint="eastAsia" w:ascii="仿宋_GB2312" w:eastAsia="仿宋_GB2312"/>
          <w:color w:val="000000"/>
          <w:sz w:val="32"/>
          <w:szCs w:val="32"/>
          <w:lang w:eastAsia="zh-CN"/>
        </w:rPr>
        <w:t>部门</w:t>
      </w:r>
      <w:r>
        <w:rPr>
          <w:rFonts w:hint="eastAsia" w:ascii="仿宋_GB2312" w:eastAsia="仿宋_GB2312"/>
          <w:color w:val="000000"/>
          <w:sz w:val="32"/>
          <w:szCs w:val="32"/>
        </w:rPr>
        <w:t>“三公”经费支出</w:t>
      </w:r>
      <w:r>
        <w:rPr>
          <w:rFonts w:hint="eastAsia" w:ascii="仿宋_GB2312" w:eastAsia="仿宋_GB2312"/>
          <w:color w:val="000000"/>
          <w:sz w:val="32"/>
          <w:szCs w:val="32"/>
          <w:lang w:val="en-US" w:eastAsia="zh-CN"/>
        </w:rPr>
        <w:t>24.78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sz w:val="32"/>
          <w:szCs w:val="32"/>
        </w:rPr>
        <w:t>预算</w:t>
      </w:r>
      <w:r>
        <w:rPr>
          <w:rFonts w:hint="eastAsia" w:ascii="仿宋_GB2312" w:eastAsia="仿宋_GB2312"/>
          <w:sz w:val="32"/>
          <w:szCs w:val="32"/>
          <w:lang w:eastAsia="zh-CN"/>
        </w:rPr>
        <w:t>减少</w:t>
      </w:r>
      <w:r>
        <w:rPr>
          <w:rFonts w:hint="eastAsia" w:ascii="仿宋_GB2312" w:eastAsia="仿宋_GB2312"/>
          <w:sz w:val="32"/>
          <w:szCs w:val="32"/>
          <w:lang w:val="en-US" w:eastAsia="zh-CN"/>
        </w:rPr>
        <w:t>0.58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2015</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度</w:t>
      </w:r>
      <w:r>
        <w:rPr>
          <w:rFonts w:hint="eastAsia" w:ascii="仿宋_GB2312" w:eastAsia="仿宋_GB2312"/>
          <w:color w:val="000000"/>
          <w:sz w:val="32"/>
          <w:szCs w:val="32"/>
        </w:rPr>
        <w:t>决算减少</w:t>
      </w:r>
      <w:r>
        <w:rPr>
          <w:rFonts w:hint="eastAsia" w:ascii="仿宋_GB2312" w:eastAsia="仿宋_GB2312"/>
          <w:color w:val="000000"/>
          <w:sz w:val="32"/>
          <w:szCs w:val="32"/>
          <w:lang w:val="en-US" w:eastAsia="zh-CN"/>
        </w:rPr>
        <w:t>8.44</w:t>
      </w:r>
      <w:r>
        <w:rPr>
          <w:rFonts w:hint="eastAsia" w:ascii="仿宋_GB2312" w:eastAsia="仿宋_GB2312"/>
          <w:color w:val="000000"/>
          <w:sz w:val="32"/>
          <w:szCs w:val="32"/>
        </w:rPr>
        <w:t>万元。</w:t>
      </w:r>
    </w:p>
    <w:p>
      <w:pPr>
        <w:spacing w:line="360" w:lineRule="atLeast"/>
        <w:ind w:firstLine="645"/>
        <w:rPr>
          <w:rFonts w:hint="eastAsia" w:ascii="仿宋_GB2312" w:eastAsia="仿宋_GB2312"/>
          <w:color w:val="000000"/>
          <w:sz w:val="32"/>
          <w:szCs w:val="32"/>
          <w:lang w:eastAsia="zh-CN"/>
        </w:rPr>
      </w:pPr>
      <w:r>
        <w:rPr>
          <w:rFonts w:ascii="Calibri" w:hAnsi="Calibri" w:eastAsia="仿宋_GB2312" w:cs="Times New Roman"/>
          <w:sz w:val="32"/>
          <w:szCs w:val="32"/>
        </w:rPr>
        <w:t xml:space="preserve">其中：因公出国（境）费 </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 xml:space="preserve">万元（本单位2016年度组织出国（境）团组 </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 xml:space="preserve"> 个，因公出国（境）人次数</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 xml:space="preserve"> 人），</w:t>
      </w:r>
      <w:r>
        <w:rPr>
          <w:rFonts w:hint="eastAsia" w:ascii="仿宋_GB2312" w:eastAsia="仿宋_GB2312"/>
          <w:color w:val="000000"/>
          <w:sz w:val="32"/>
          <w:szCs w:val="32"/>
          <w:lang w:eastAsia="zh-CN"/>
        </w:rPr>
        <w:t>与上年持平；</w:t>
      </w:r>
      <w:r>
        <w:rPr>
          <w:rFonts w:ascii="Calibri" w:hAnsi="Calibri" w:eastAsia="仿宋_GB2312" w:cs="Times New Roman"/>
          <w:sz w:val="32"/>
          <w:szCs w:val="32"/>
        </w:rPr>
        <w:t>公务用车购置及运行维护费</w:t>
      </w:r>
      <w:r>
        <w:rPr>
          <w:rFonts w:hint="eastAsia" w:ascii="仿宋_GB2312" w:eastAsia="仿宋_GB2312"/>
          <w:color w:val="000000"/>
          <w:sz w:val="32"/>
          <w:szCs w:val="32"/>
          <w:lang w:val="en-US" w:eastAsia="zh-CN"/>
        </w:rPr>
        <w:t>24.78</w:t>
      </w:r>
      <w:r>
        <w:rPr>
          <w:rFonts w:ascii="Calibri" w:hAnsi="Calibri" w:eastAsia="仿宋_GB2312" w:cs="Times New Roman"/>
          <w:sz w:val="32"/>
          <w:szCs w:val="32"/>
        </w:rPr>
        <w:t>万元（公务用车购置数量</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 xml:space="preserve">辆，购置金额 </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万元，公车运行维护费</w:t>
      </w:r>
      <w:r>
        <w:rPr>
          <w:rFonts w:hint="eastAsia" w:ascii="Calibri" w:hAnsi="Calibri" w:eastAsia="仿宋_GB2312" w:cs="Times New Roman"/>
          <w:sz w:val="32"/>
          <w:szCs w:val="32"/>
          <w:lang w:val="en-US" w:eastAsia="zh-CN"/>
        </w:rPr>
        <w:t>24.78</w:t>
      </w:r>
      <w:r>
        <w:rPr>
          <w:rFonts w:ascii="Calibri" w:hAnsi="Calibri" w:eastAsia="仿宋_GB2312" w:cs="Times New Roman"/>
          <w:sz w:val="32"/>
          <w:szCs w:val="32"/>
        </w:rPr>
        <w:t>万元，年末公务用车保有量</w:t>
      </w:r>
      <w:r>
        <w:rPr>
          <w:rFonts w:hint="eastAsia" w:ascii="Calibri" w:hAnsi="Calibri" w:eastAsia="仿宋_GB2312" w:cs="Times New Roman"/>
          <w:sz w:val="32"/>
          <w:szCs w:val="32"/>
          <w:lang w:val="en-US" w:eastAsia="zh-CN"/>
        </w:rPr>
        <w:t>2</w:t>
      </w:r>
      <w:r>
        <w:rPr>
          <w:rFonts w:ascii="Calibri" w:hAnsi="Calibri" w:eastAsia="仿宋_GB2312" w:cs="Times New Roman"/>
          <w:sz w:val="32"/>
          <w:szCs w:val="32"/>
        </w:rPr>
        <w:t xml:space="preserve"> 辆），比预算减少</w:t>
      </w:r>
      <w:r>
        <w:rPr>
          <w:rFonts w:hint="eastAsia" w:ascii="Calibri" w:hAnsi="Calibri" w:eastAsia="仿宋_GB2312" w:cs="Times New Roman"/>
          <w:sz w:val="32"/>
          <w:szCs w:val="32"/>
          <w:lang w:val="en-US" w:eastAsia="zh-CN"/>
        </w:rPr>
        <w:t>0.09</w:t>
      </w:r>
      <w:r>
        <w:rPr>
          <w:rFonts w:ascii="Calibri" w:hAnsi="Calibri" w:eastAsia="仿宋_GB2312" w:cs="Times New Roman"/>
          <w:sz w:val="32"/>
          <w:szCs w:val="32"/>
        </w:rPr>
        <w:t>万元，比2015年度决算减少</w:t>
      </w:r>
      <w:r>
        <w:rPr>
          <w:rFonts w:hint="eastAsia" w:ascii="Calibri" w:hAnsi="Calibri" w:eastAsia="仿宋_GB2312" w:cs="Times New Roman"/>
          <w:sz w:val="32"/>
          <w:szCs w:val="32"/>
          <w:lang w:val="en-US" w:eastAsia="zh-CN"/>
        </w:rPr>
        <w:t>8.44</w:t>
      </w:r>
      <w:r>
        <w:rPr>
          <w:rFonts w:ascii="Calibri" w:hAnsi="Calibri" w:eastAsia="仿宋_GB2312" w:cs="Times New Roman"/>
          <w:sz w:val="32"/>
          <w:szCs w:val="32"/>
        </w:rPr>
        <w:t>万元，原因是</w:t>
      </w:r>
      <w:r>
        <w:rPr>
          <w:rFonts w:hint="eastAsia" w:ascii="仿宋_GB2312" w:eastAsia="仿宋_GB2312"/>
          <w:color w:val="000000"/>
          <w:sz w:val="32"/>
          <w:szCs w:val="32"/>
        </w:rPr>
        <w:t>机关实行公务用车改革，切实加强支出管理，节约了经费开支</w:t>
      </w:r>
      <w:r>
        <w:rPr>
          <w:rFonts w:ascii="Calibri" w:hAnsi="Calibri" w:eastAsia="仿宋_GB2312" w:cs="Times New Roman"/>
          <w:sz w:val="32"/>
          <w:szCs w:val="32"/>
        </w:rPr>
        <w:t>；公务接待费</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万元（2016年度国内公务接待</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批次，合计接待</w:t>
      </w:r>
      <w:r>
        <w:rPr>
          <w:rFonts w:hint="eastAsia" w:ascii="Calibri" w:hAnsi="Calibri" w:eastAsia="仿宋_GB2312" w:cs="Times New Roman"/>
          <w:sz w:val="32"/>
          <w:szCs w:val="32"/>
          <w:lang w:val="en-US" w:eastAsia="zh-CN"/>
        </w:rPr>
        <w:t>0</w:t>
      </w:r>
      <w:r>
        <w:rPr>
          <w:rFonts w:ascii="Calibri" w:hAnsi="Calibri" w:eastAsia="仿宋_GB2312" w:cs="Times New Roman"/>
          <w:sz w:val="32"/>
          <w:szCs w:val="32"/>
        </w:rPr>
        <w:t>人次），</w:t>
      </w:r>
      <w:r>
        <w:rPr>
          <w:rFonts w:hint="eastAsia" w:ascii="仿宋_GB2312" w:eastAsia="仿宋_GB2312"/>
          <w:color w:val="000000"/>
          <w:sz w:val="32"/>
          <w:szCs w:val="32"/>
          <w:lang w:eastAsia="zh-CN"/>
        </w:rPr>
        <w:t>与上年持平。</w:t>
      </w:r>
    </w:p>
    <w:p>
      <w:pPr>
        <w:spacing w:line="360" w:lineRule="atLeast"/>
        <w:ind w:firstLine="645"/>
        <w:rPr>
          <w:rFonts w:hint="eastAsia" w:ascii="楷体" w:hAnsi="楷体" w:eastAsia="楷体" w:cs="楷体"/>
          <w:b/>
          <w:bCs/>
          <w:sz w:val="32"/>
          <w:szCs w:val="32"/>
        </w:rPr>
      </w:pPr>
      <w:r>
        <w:rPr>
          <w:rFonts w:hint="eastAsia" w:ascii="仿宋_GB2312" w:eastAsia="仿宋_GB2312"/>
          <w:b/>
          <w:bCs/>
          <w:color w:val="000000"/>
          <w:sz w:val="32"/>
          <w:szCs w:val="32"/>
          <w:lang w:val="en-US" w:eastAsia="zh-CN"/>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机关运行经费的支出情况的说明</w:t>
      </w:r>
    </w:p>
    <w:p>
      <w:pPr>
        <w:keepNext w:val="0"/>
        <w:keepLines w:val="0"/>
        <w:pageBreakBefore w:val="0"/>
        <w:widowControl w:val="0"/>
        <w:kinsoku/>
        <w:wordWrap/>
        <w:overflowPunct/>
        <w:topLinePunct w:val="0"/>
        <w:autoSpaceDE/>
        <w:autoSpaceDN/>
        <w:bidi w:val="0"/>
        <w:adjustRightInd/>
        <w:snapToGrid/>
        <w:spacing w:line="360" w:lineRule="atLeas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年度机关</w:t>
      </w:r>
      <w:r>
        <w:rPr>
          <w:rFonts w:hint="eastAsia" w:ascii="仿宋_GB2312" w:eastAsia="仿宋_GB2312"/>
          <w:sz w:val="32"/>
          <w:szCs w:val="32"/>
        </w:rPr>
        <w:t>运行经费支出</w:t>
      </w:r>
      <w:r>
        <w:rPr>
          <w:rFonts w:hint="eastAsia" w:ascii="仿宋_GB2312" w:eastAsia="仿宋_GB2312"/>
          <w:sz w:val="32"/>
          <w:szCs w:val="32"/>
          <w:lang w:val="en-US" w:eastAsia="zh-CN"/>
        </w:rPr>
        <w:t>12</w:t>
      </w:r>
      <w:r>
        <w:rPr>
          <w:rFonts w:hint="eastAsia" w:ascii="仿宋_GB2312" w:eastAsia="仿宋_GB2312"/>
          <w:sz w:val="32"/>
          <w:szCs w:val="32"/>
        </w:rPr>
        <w:t>万元，比201</w:t>
      </w:r>
      <w:r>
        <w:rPr>
          <w:rFonts w:hint="eastAsia" w:ascii="仿宋_GB2312" w:eastAsia="仿宋_GB2312"/>
          <w:sz w:val="32"/>
          <w:szCs w:val="32"/>
          <w:lang w:val="en-US" w:eastAsia="zh-CN"/>
        </w:rPr>
        <w:t>5</w:t>
      </w:r>
      <w:r>
        <w:rPr>
          <w:rFonts w:hint="eastAsia" w:ascii="仿宋_GB2312" w:eastAsia="仿宋_GB2312"/>
          <w:sz w:val="32"/>
          <w:szCs w:val="32"/>
        </w:rPr>
        <w:t>年度</w:t>
      </w:r>
      <w:r>
        <w:rPr>
          <w:rFonts w:hint="eastAsia" w:ascii="仿宋_GB2312" w:eastAsia="仿宋_GB2312"/>
          <w:sz w:val="32"/>
          <w:szCs w:val="32"/>
          <w:lang w:eastAsia="zh-CN"/>
        </w:rPr>
        <w:t>减少</w:t>
      </w:r>
      <w:r>
        <w:rPr>
          <w:rFonts w:hint="eastAsia" w:ascii="仿宋_GB2312" w:eastAsia="仿宋_GB2312"/>
          <w:sz w:val="32"/>
          <w:szCs w:val="32"/>
          <w:lang w:val="en-US" w:eastAsia="zh-CN"/>
        </w:rPr>
        <w:t>3.98</w:t>
      </w:r>
      <w:r>
        <w:rPr>
          <w:rFonts w:hint="eastAsia" w:ascii="仿宋_GB2312" w:eastAsia="仿宋_GB2312"/>
          <w:sz w:val="32"/>
          <w:szCs w:val="32"/>
        </w:rPr>
        <w:t>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24.9</w:t>
      </w:r>
      <w:r>
        <w:rPr>
          <w:rFonts w:hint="eastAsia" w:ascii="仿宋_GB2312" w:eastAsia="仿宋_GB2312"/>
          <w:sz w:val="32"/>
          <w:szCs w:val="32"/>
        </w:rPr>
        <w:t>%，主要原因</w:t>
      </w:r>
      <w:r>
        <w:rPr>
          <w:rFonts w:hint="eastAsia" w:ascii="仿宋_GB2312" w:eastAsia="仿宋_GB2312"/>
          <w:color w:val="000000"/>
          <w:sz w:val="32"/>
          <w:szCs w:val="32"/>
        </w:rPr>
        <w:t>主要原因是切实加强支出管理，节约了经费开支。</w:t>
      </w:r>
    </w:p>
    <w:p>
      <w:pPr>
        <w:keepNext w:val="0"/>
        <w:keepLines w:val="0"/>
        <w:pageBreakBefore w:val="0"/>
        <w:widowControl w:val="0"/>
        <w:numPr>
          <w:ilvl w:val="0"/>
          <w:numId w:val="0"/>
        </w:numPr>
        <w:kinsoku/>
        <w:wordWrap/>
        <w:overflowPunct/>
        <w:topLinePunct w:val="0"/>
        <w:autoSpaceDE/>
        <w:autoSpaceDN/>
        <w:bidi w:val="0"/>
        <w:adjustRightInd/>
        <w:snapToGrid/>
        <w:ind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2016 年度预算绩效管理工作开展情况说明</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市财政预算绩效管理要求，部门以“部门职责—工作活动”为依据，确定部门预算项目和预算额度，清晰描述预算项目开支范围和内容，确定预算项目的绩效目标、绩效指标和评价标准，为预算绩效控制、绩效分析、绩效评价打下好的基础。</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 xml:space="preserve">部门对 2016 年初确定的部门一般公共预算支出项目全面开展了绩效自评。部门决算项目 </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lang w:eastAsia="zh-CN"/>
        </w:rPr>
        <w:t xml:space="preserve"> 项，共涉及预算资金 </w:t>
      </w:r>
      <w:r>
        <w:rPr>
          <w:rFonts w:hint="eastAsia" w:ascii="仿宋" w:hAnsi="仿宋" w:eastAsia="仿宋" w:cs="仿宋"/>
          <w:b w:val="0"/>
          <w:bCs w:val="0"/>
          <w:sz w:val="32"/>
          <w:szCs w:val="32"/>
          <w:lang w:val="en-US" w:eastAsia="zh-CN"/>
        </w:rPr>
        <w:t>104.84</w:t>
      </w:r>
      <w:r>
        <w:rPr>
          <w:rFonts w:hint="eastAsia" w:ascii="仿宋" w:hAnsi="仿宋" w:eastAsia="仿宋" w:cs="仿宋"/>
          <w:b w:val="0"/>
          <w:bCs w:val="0"/>
          <w:sz w:val="32"/>
          <w:szCs w:val="32"/>
          <w:lang w:eastAsia="zh-CN"/>
        </w:rPr>
        <w:t xml:space="preserve"> 万元，绩效自评覆盖率达到 100%。</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通过实施预算项目绩效评价发现，预算项目绩效目标设定还</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需进一步详尽，绩效指标应充分体现“结果”导向原则。进一步</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改进完善的措施：一是按照“结果”导向原则做好项目绩效目标</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设定工作，将绩效目标设定从“支出完成”和“实现产出”向注</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重“全面结果”的评价重点转变；二是完善项目绩效指标设定，</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进一步探索更具科学性和可操作性的绩效分析、绩效考核指标体</w:t>
      </w:r>
    </w:p>
    <w:p>
      <w:pPr>
        <w:numPr>
          <w:ilvl w:val="0"/>
          <w:numId w:val="0"/>
        </w:numP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系。</w:t>
      </w:r>
    </w:p>
    <w:p>
      <w:pPr>
        <w:ind w:left="640"/>
        <w:rPr>
          <w:rFonts w:hint="eastAsia" w:ascii="楷体" w:hAnsi="楷体" w:eastAsia="楷体" w:cs="楷体"/>
          <w:b/>
          <w:bCs/>
          <w:sz w:val="32"/>
          <w:szCs w:val="32"/>
        </w:rPr>
      </w:pP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政府采购情况的说明</w:t>
      </w:r>
    </w:p>
    <w:p>
      <w:pPr>
        <w:ind w:firstLine="640" w:firstLineChars="200"/>
        <w:rPr>
          <w:rFonts w:hint="eastAsia" w:ascii="仿宋_GB2312" w:eastAsia="仿宋_GB2312"/>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年度部门</w:t>
      </w:r>
      <w:r>
        <w:rPr>
          <w:rFonts w:hint="eastAsia" w:ascii="仿宋_GB2312" w:eastAsia="仿宋_GB2312"/>
          <w:sz w:val="32"/>
          <w:szCs w:val="32"/>
        </w:rPr>
        <w:t>政府采购支出总额为</w:t>
      </w:r>
      <w:r>
        <w:rPr>
          <w:rFonts w:hint="eastAsia" w:ascii="仿宋_GB2312" w:eastAsia="仿宋_GB2312"/>
          <w:sz w:val="32"/>
          <w:szCs w:val="32"/>
          <w:lang w:val="en-US" w:eastAsia="zh-CN"/>
        </w:rPr>
        <w:t>27.17</w:t>
      </w:r>
      <w:r>
        <w:rPr>
          <w:rFonts w:hint="eastAsia" w:ascii="仿宋_GB2312" w:eastAsia="仿宋_GB2312"/>
          <w:sz w:val="32"/>
          <w:szCs w:val="32"/>
        </w:rPr>
        <w:t>万元，</w:t>
      </w:r>
      <w:r>
        <w:rPr>
          <w:rFonts w:ascii="Calibri" w:hAnsi="Calibri" w:eastAsia="仿宋_GB2312" w:cs="Times New Roman"/>
          <w:color w:val="333333"/>
          <w:kern w:val="0"/>
          <w:sz w:val="32"/>
          <w:szCs w:val="32"/>
          <w:shd w:val="clear" w:color="auto" w:fill="FFFFFF"/>
        </w:rPr>
        <w:t>其中：政府采购货物支出</w:t>
      </w:r>
      <w:r>
        <w:rPr>
          <w:rFonts w:hint="eastAsia" w:ascii="Calibri" w:hAnsi="Calibri" w:eastAsia="仿宋_GB2312" w:cs="Times New Roman"/>
          <w:color w:val="333333"/>
          <w:kern w:val="0"/>
          <w:sz w:val="32"/>
          <w:szCs w:val="32"/>
          <w:shd w:val="clear" w:color="auto" w:fill="FFFFFF"/>
          <w:lang w:val="en-US" w:eastAsia="zh-CN"/>
        </w:rPr>
        <w:t>27.17</w:t>
      </w:r>
      <w:r>
        <w:rPr>
          <w:rFonts w:ascii="Calibri" w:hAnsi="Calibri" w:eastAsia="仿宋_GB2312" w:cs="Times New Roman"/>
          <w:color w:val="333333"/>
          <w:kern w:val="0"/>
          <w:sz w:val="32"/>
          <w:szCs w:val="32"/>
          <w:shd w:val="clear" w:color="auto" w:fill="FFFFFF"/>
        </w:rPr>
        <w:t>万元</w:t>
      </w:r>
      <w:r>
        <w:rPr>
          <w:rFonts w:hint="eastAsia" w:ascii="Calibri" w:hAnsi="Calibri" w:eastAsia="仿宋_GB2312" w:cs="Times New Roman"/>
          <w:color w:val="333333"/>
          <w:kern w:val="0"/>
          <w:sz w:val="32"/>
          <w:szCs w:val="32"/>
          <w:shd w:val="clear" w:color="auto" w:fill="FFFFFF"/>
          <w:lang w:eastAsia="zh-CN"/>
        </w:rPr>
        <w:t>，</w:t>
      </w:r>
      <w:r>
        <w:rPr>
          <w:rFonts w:hint="eastAsia" w:ascii="仿宋_GB2312" w:eastAsia="仿宋_GB2312"/>
          <w:sz w:val="32"/>
          <w:szCs w:val="32"/>
        </w:rPr>
        <w:t>为采购</w:t>
      </w:r>
      <w:r>
        <w:rPr>
          <w:rFonts w:hint="eastAsia" w:ascii="仿宋_GB2312" w:eastAsia="仿宋_GB2312"/>
          <w:sz w:val="32"/>
          <w:szCs w:val="32"/>
          <w:lang w:eastAsia="zh-CN"/>
        </w:rPr>
        <w:t>计算机等</w:t>
      </w:r>
      <w:r>
        <w:rPr>
          <w:rFonts w:hint="eastAsia" w:ascii="仿宋_GB2312" w:eastAsia="仿宋_GB2312"/>
          <w:sz w:val="32"/>
          <w:szCs w:val="32"/>
        </w:rPr>
        <w:t>办公设备支出。</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（九）</w:t>
      </w:r>
      <w:r>
        <w:rPr>
          <w:rFonts w:hint="eastAsia" w:ascii="楷体" w:hAnsi="楷体" w:eastAsia="楷体" w:cs="楷体"/>
          <w:b/>
          <w:bCs/>
          <w:sz w:val="32"/>
          <w:szCs w:val="32"/>
          <w:lang w:eastAsia="zh-CN"/>
        </w:rPr>
        <w:t>国有资产</w:t>
      </w:r>
      <w:r>
        <w:rPr>
          <w:rFonts w:hint="eastAsia" w:ascii="楷体" w:hAnsi="楷体" w:eastAsia="楷体" w:cs="楷体"/>
          <w:b/>
          <w:bCs/>
          <w:sz w:val="32"/>
          <w:szCs w:val="32"/>
        </w:rPr>
        <w:t>情况说明</w:t>
      </w:r>
    </w:p>
    <w:p>
      <w:pPr>
        <w:ind w:firstLine="640"/>
        <w:rPr>
          <w:rFonts w:hint="eastAsia" w:ascii="仿宋_GB2312" w:eastAsia="仿宋_GB2312"/>
          <w:sz w:val="32"/>
          <w:szCs w:val="32"/>
        </w:rPr>
      </w:pPr>
      <w:r>
        <w:rPr>
          <w:rFonts w:hint="eastAsia" w:ascii="仿宋_GB2312" w:eastAsia="仿宋_GB2312"/>
          <w:sz w:val="32"/>
          <w:szCs w:val="32"/>
        </w:rPr>
        <w:t>截止201</w:t>
      </w:r>
      <w:r>
        <w:rPr>
          <w:rFonts w:hint="eastAsia" w:ascii="仿宋_GB2312" w:eastAsia="仿宋_GB2312"/>
          <w:sz w:val="32"/>
          <w:szCs w:val="32"/>
          <w:lang w:val="en-US" w:eastAsia="zh-CN"/>
        </w:rPr>
        <w:t>6</w:t>
      </w:r>
      <w:r>
        <w:rPr>
          <w:rFonts w:hint="eastAsia" w:ascii="仿宋_GB2312" w:eastAsia="仿宋_GB2312"/>
          <w:sz w:val="32"/>
          <w:szCs w:val="32"/>
        </w:rPr>
        <w:t>年12月31日，本部门共有车辆</w:t>
      </w:r>
      <w:r>
        <w:rPr>
          <w:rFonts w:hint="eastAsia" w:ascii="仿宋_GB2312" w:eastAsia="仿宋_GB2312"/>
          <w:sz w:val="32"/>
          <w:szCs w:val="32"/>
          <w:lang w:val="en-US" w:eastAsia="zh-CN"/>
        </w:rPr>
        <w:t>2</w:t>
      </w:r>
      <w:r>
        <w:rPr>
          <w:rFonts w:hint="eastAsia" w:ascii="仿宋_GB2312" w:eastAsia="仿宋_GB2312"/>
          <w:sz w:val="32"/>
          <w:szCs w:val="32"/>
        </w:rPr>
        <w:t>辆，均为一般公务用车。单位价值</w:t>
      </w:r>
      <w:r>
        <w:rPr>
          <w:rFonts w:hint="eastAsia" w:ascii="仿宋_GB2312" w:eastAsia="仿宋_GB2312"/>
          <w:sz w:val="32"/>
          <w:szCs w:val="32"/>
          <w:lang w:val="en-US" w:eastAsia="zh-CN"/>
        </w:rPr>
        <w:t>5</w:t>
      </w:r>
      <w:r>
        <w:rPr>
          <w:rFonts w:hint="eastAsia" w:ascii="仿宋_GB2312" w:eastAsia="仿宋_GB2312"/>
          <w:sz w:val="32"/>
          <w:szCs w:val="32"/>
        </w:rPr>
        <w:t>0万元以上大型设备0台（套）。</w:t>
      </w:r>
    </w:p>
    <w:p>
      <w:pPr>
        <w:numPr>
          <w:ilvl w:val="0"/>
          <w:numId w:val="1"/>
        </w:numPr>
        <w:ind w:firstLine="643" w:firstLineChars="200"/>
        <w:jc w:val="left"/>
        <w:rPr>
          <w:rFonts w:hint="eastAsia" w:ascii="楷体" w:hAnsi="楷体" w:eastAsia="楷体" w:cs="楷体"/>
          <w:b/>
          <w:bCs/>
          <w:sz w:val="32"/>
          <w:szCs w:val="32"/>
        </w:rPr>
      </w:pPr>
      <w:r>
        <w:rPr>
          <w:rFonts w:hint="eastAsia" w:ascii="楷体" w:hAnsi="楷体" w:eastAsia="楷体" w:cs="楷体"/>
          <w:b/>
          <w:bCs/>
          <w:sz w:val="32"/>
          <w:szCs w:val="32"/>
        </w:rPr>
        <w:t>其他需要说明的情况</w:t>
      </w:r>
    </w:p>
    <w:p>
      <w:pPr>
        <w:numPr>
          <w:ilvl w:val="0"/>
          <w:numId w:val="0"/>
        </w:numPr>
        <w:ind w:firstLine="640" w:firstLineChars="200"/>
        <w:jc w:val="left"/>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eastAsia="zh-CN"/>
        </w:rPr>
        <w:t>无</w:t>
      </w:r>
      <w:r>
        <w:rPr>
          <w:rFonts w:ascii="Calibri" w:hAnsi="Calibri" w:eastAsia="仿宋_GB2312" w:cs="Times New Roman"/>
          <w:sz w:val="32"/>
          <w:szCs w:val="32"/>
        </w:rPr>
        <w:t>其他需要说明的情况</w:t>
      </w:r>
      <w:r>
        <w:rPr>
          <w:rFonts w:hint="eastAsia" w:ascii="Calibri" w:hAnsi="Calibri" w:eastAsia="仿宋_GB2312" w:cs="Times New Roman"/>
          <w:sz w:val="32"/>
          <w:szCs w:val="32"/>
          <w:lang w:eastAsia="zh-CN"/>
        </w:rPr>
        <w:t>。</w:t>
      </w:r>
    </w:p>
    <w:p>
      <w:pPr>
        <w:numPr>
          <w:ilvl w:val="0"/>
          <w:numId w:val="0"/>
        </w:numPr>
        <w:ind w:firstLine="640" w:firstLineChars="200"/>
        <w:jc w:val="left"/>
        <w:rPr>
          <w:rFonts w:hint="eastAsia" w:ascii="仿宋_GB2312" w:eastAsia="仿宋_GB2312"/>
          <w:b/>
          <w:bCs/>
          <w:sz w:val="32"/>
          <w:szCs w:val="32"/>
        </w:rPr>
      </w:pPr>
      <w:r>
        <w:rPr>
          <w:rFonts w:hint="eastAsia" w:eastAsia="黑体"/>
          <w:sz w:val="32"/>
          <w:szCs w:val="32"/>
        </w:rPr>
        <w:t>四、</w:t>
      </w:r>
      <w:r>
        <w:rPr>
          <w:rFonts w:ascii="Calibri" w:hAnsi="Calibri" w:eastAsia="黑体" w:cs="Times New Roman"/>
          <w:sz w:val="32"/>
          <w:szCs w:val="32"/>
        </w:rPr>
        <w:t>名词解释</w:t>
      </w:r>
    </w:p>
    <w:p>
      <w:pPr>
        <w:ind w:firstLine="643" w:firstLineChars="200"/>
        <w:rPr>
          <w:rFonts w:hint="eastAsia"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财政拨款收入：指市级财政当年拨付的资金。</w:t>
      </w:r>
    </w:p>
    <w:p>
      <w:pPr>
        <w:ind w:firstLine="640" w:firstLineChars="200"/>
        <w:rPr>
          <w:rFonts w:hint="eastAsia" w:ascii="仿宋_GB2312" w:eastAsia="仿宋_GB2312"/>
          <w:sz w:val="32"/>
          <w:szCs w:val="32"/>
        </w:rPr>
      </w:pPr>
      <w:r>
        <w:rPr>
          <w:rFonts w:hint="eastAsia" w:ascii="仿宋_GB2312" w:eastAsia="仿宋_GB2312"/>
          <w:sz w:val="32"/>
          <w:szCs w:val="32"/>
        </w:rPr>
        <w:t>二、上年结转和结余：指以前年度尚未完成、结转到本年按有关规定继续使用的资金，</w:t>
      </w:r>
    </w:p>
    <w:p>
      <w:pPr>
        <w:ind w:firstLine="640" w:firstLineChars="200"/>
        <w:rPr>
          <w:rFonts w:hint="eastAsia" w:ascii="仿宋_GB2312" w:eastAsia="仿宋_GB2312"/>
          <w:sz w:val="32"/>
          <w:szCs w:val="32"/>
        </w:rPr>
      </w:pPr>
      <w:r>
        <w:rPr>
          <w:rFonts w:hint="eastAsia" w:ascii="仿宋_GB2312" w:eastAsia="仿宋_GB2312"/>
          <w:sz w:val="32"/>
          <w:szCs w:val="32"/>
        </w:rPr>
        <w:t>三、年末结转和结余：指本年度或以前年度预算安排、因客观条件发生变化无法按原计划实施，需要延迟到以后年度按有关规定继续使用的资金。</w:t>
      </w:r>
    </w:p>
    <w:p>
      <w:pPr>
        <w:ind w:firstLine="640" w:firstLineChars="200"/>
        <w:rPr>
          <w:rFonts w:hint="eastAsia" w:ascii="仿宋_GB2312" w:eastAsia="仿宋_GB2312"/>
          <w:sz w:val="32"/>
          <w:szCs w:val="32"/>
        </w:rPr>
      </w:pPr>
      <w:r>
        <w:rPr>
          <w:rFonts w:hint="eastAsia" w:ascii="仿宋_GB2312" w:eastAsia="仿宋_GB2312"/>
          <w:sz w:val="32"/>
          <w:szCs w:val="32"/>
        </w:rPr>
        <w:t>四、基本支出：指为保证机构正常运行、完成日常工作任务而发生的人员和公用支出。</w:t>
      </w:r>
    </w:p>
    <w:p>
      <w:pPr>
        <w:ind w:firstLine="640" w:firstLineChars="200"/>
        <w:rPr>
          <w:rFonts w:hint="eastAsia" w:ascii="仿宋_GB2312" w:eastAsia="仿宋_GB2312"/>
          <w:sz w:val="32"/>
          <w:szCs w:val="32"/>
        </w:rPr>
      </w:pPr>
      <w:r>
        <w:rPr>
          <w:rFonts w:hint="eastAsia" w:ascii="仿宋_GB2312" w:eastAsia="仿宋_GB2312"/>
          <w:sz w:val="32"/>
          <w:szCs w:val="32"/>
        </w:rPr>
        <w:t>五、项目支出：指在基本支出之外为完成特定行政任务所发生的支出。</w:t>
      </w:r>
    </w:p>
    <w:p>
      <w:pPr>
        <w:ind w:firstLine="640" w:firstLineChars="200"/>
        <w:rPr>
          <w:rFonts w:hint="eastAsia" w:ascii="仿宋_GB2312" w:eastAsia="仿宋_GB2312"/>
          <w:sz w:val="32"/>
          <w:szCs w:val="32"/>
        </w:rPr>
      </w:pPr>
      <w:r>
        <w:rPr>
          <w:rFonts w:hint="eastAsia" w:ascii="仿宋_GB2312" w:eastAsia="仿宋_GB2312"/>
          <w:sz w:val="32"/>
          <w:szCs w:val="32"/>
        </w:rPr>
        <w:t>六、“三公”经费：指用财政拨款安排的因公出国（境）费、公务接待费、公务用车购置及运行费。</w:t>
      </w:r>
    </w:p>
    <w:p>
      <w:pPr>
        <w:ind w:firstLine="640"/>
        <w:rPr>
          <w:rFonts w:hint="eastAsia" w:ascii="仿宋_GB2312" w:eastAsia="仿宋_GB2312"/>
          <w:sz w:val="32"/>
          <w:szCs w:val="32"/>
        </w:rPr>
      </w:pPr>
      <w:r>
        <w:rPr>
          <w:rFonts w:hint="eastAsia" w:ascii="仿宋_GB2312" w:eastAsia="仿宋_GB2312"/>
          <w:sz w:val="32"/>
          <w:szCs w:val="32"/>
        </w:rPr>
        <w:t>七、机关运行费：为保障行政单位运行，用于购买货物和服务的各项资金，包括办公及印刷费、邮电费、差旅费、会议费、福利费、日常维修费、办公用房的水电暖物业服务费、公车的运行维护费等</w:t>
      </w:r>
    </w:p>
    <w:sectPr>
      <w:headerReference r:id="rId3" w:type="default"/>
      <w:footerReference r:id="rId4" w:type="default"/>
      <w:pgSz w:w="11907" w:h="16840"/>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rial Black">
    <w:panose1 w:val="020B0A04020102020204"/>
    <w:charset w:val="00"/>
    <w:family w:val="auto"/>
    <w:pitch w:val="default"/>
    <w:sig w:usb0="00000287" w:usb1="00000000" w:usb2="00000000" w:usb3="00000000" w:csb0="2000009F" w:csb1="DFD70000"/>
  </w:font>
  <w:font w:name="Berlin Sans FB">
    <w:panose1 w:val="020E0602020502020306"/>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owallia New">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ras Demi ITC">
    <w:panose1 w:val="020B0805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brima">
    <w:panose1 w:val="02000000000000000000"/>
    <w:charset w:val="00"/>
    <w:family w:val="auto"/>
    <w:pitch w:val="default"/>
    <w:sig w:usb0="A000505F" w:usb1="02000041" w:usb2="000000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小标宋">
    <w:altName w:val="黑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宋体-方正超大字符集">
    <w:altName w:val="Arial Unicode MS"/>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方正书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adugi">
    <w:panose1 w:val="020B0502040204020203"/>
    <w:charset w:val="00"/>
    <w:family w:val="auto"/>
    <w:pitch w:val="default"/>
    <w:sig w:usb0="00000003" w:usb1="00000000" w:usb2="00003000" w:usb3="00000000" w:csb0="00000001" w:csb1="00000000"/>
  </w:font>
  <w:font w:name="Gill Sans MT Ext Condensed Bold">
    <w:panose1 w:val="020B09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stral">
    <w:panose1 w:val="03090702030407020403"/>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Tahoma">
    <w:panose1 w:val="020B0604030504040204"/>
    <w:charset w:val="00"/>
    <w:family w:val="auto"/>
    <w:pitch w:val="default"/>
    <w:sig w:usb0="E1002EFF" w:usb1="C000605B" w:usb2="00000029" w:usb3="00000000" w:csb0="200101FF" w:csb1="20280000"/>
  </w:font>
  <w:font w:name="Tunga">
    <w:panose1 w:val="020B0502040204020203"/>
    <w:charset w:val="00"/>
    <w:family w:val="auto"/>
    <w:pitch w:val="default"/>
    <w:sig w:usb0="00400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Utsaah">
    <w:panose1 w:val="020B0604020202020204"/>
    <w:charset w:val="00"/>
    <w:family w:val="auto"/>
    <w:pitch w:val="default"/>
    <w:sig w:usb0="00008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等线">
    <w:panose1 w:val="02010600030101010101"/>
    <w:charset w:val="86"/>
    <w:family w:val="auto"/>
    <w:pitch w:val="default"/>
    <w:sig w:usb0="A00002BF" w:usb1="38CF7CFA" w:usb2="00000016" w:usb3="00000000" w:csb0="0004000F"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D751"/>
    <w:multiLevelType w:val="singleLevel"/>
    <w:tmpl w:val="59F2D7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644AA"/>
    <w:rsid w:val="0339381C"/>
    <w:rsid w:val="04437992"/>
    <w:rsid w:val="05D154E9"/>
    <w:rsid w:val="0BB805F5"/>
    <w:rsid w:val="0DDC1D42"/>
    <w:rsid w:val="0DED0DDF"/>
    <w:rsid w:val="0E6C23AA"/>
    <w:rsid w:val="10AB1826"/>
    <w:rsid w:val="1294334B"/>
    <w:rsid w:val="155B4B30"/>
    <w:rsid w:val="1A0D7F51"/>
    <w:rsid w:val="1CB764DF"/>
    <w:rsid w:val="1E617EE2"/>
    <w:rsid w:val="1E6A09FE"/>
    <w:rsid w:val="21C269FF"/>
    <w:rsid w:val="220D3B16"/>
    <w:rsid w:val="23745100"/>
    <w:rsid w:val="23992A70"/>
    <w:rsid w:val="2A476CFE"/>
    <w:rsid w:val="2A9F30D1"/>
    <w:rsid w:val="2B9A3C87"/>
    <w:rsid w:val="2C5558F7"/>
    <w:rsid w:val="2EB46FBD"/>
    <w:rsid w:val="32615C24"/>
    <w:rsid w:val="33895B08"/>
    <w:rsid w:val="37AB7176"/>
    <w:rsid w:val="38652E69"/>
    <w:rsid w:val="38AC39AB"/>
    <w:rsid w:val="38E27BBC"/>
    <w:rsid w:val="3B137238"/>
    <w:rsid w:val="3E890B54"/>
    <w:rsid w:val="3F180881"/>
    <w:rsid w:val="3F5E5B60"/>
    <w:rsid w:val="40C948DF"/>
    <w:rsid w:val="465435BD"/>
    <w:rsid w:val="46A004A0"/>
    <w:rsid w:val="46B60DDA"/>
    <w:rsid w:val="4B573CFC"/>
    <w:rsid w:val="4C573C2E"/>
    <w:rsid w:val="4C5C6B0D"/>
    <w:rsid w:val="4CFB1D79"/>
    <w:rsid w:val="4E6217CB"/>
    <w:rsid w:val="4F5212FA"/>
    <w:rsid w:val="519F0D73"/>
    <w:rsid w:val="53427DFD"/>
    <w:rsid w:val="534C172F"/>
    <w:rsid w:val="55695324"/>
    <w:rsid w:val="5BBC0FB3"/>
    <w:rsid w:val="5C905A7D"/>
    <w:rsid w:val="5D85601B"/>
    <w:rsid w:val="5E8E6D5D"/>
    <w:rsid w:val="60EB1808"/>
    <w:rsid w:val="69673771"/>
    <w:rsid w:val="6B701178"/>
    <w:rsid w:val="6D7E7129"/>
    <w:rsid w:val="6DC20FCD"/>
    <w:rsid w:val="6E2C16D0"/>
    <w:rsid w:val="721D0BE7"/>
    <w:rsid w:val="73213AE4"/>
    <w:rsid w:val="73FD23B4"/>
    <w:rsid w:val="7578416E"/>
    <w:rsid w:val="768E3092"/>
    <w:rsid w:val="76C52828"/>
    <w:rsid w:val="76FF0BE1"/>
    <w:rsid w:val="7FA87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7"/>
    <w:next w:val="1"/>
    <w:qFormat/>
    <w:uiPriority w:val="0"/>
    <w:pPr>
      <w:widowControl w:val="0"/>
      <w:spacing w:line="240" w:lineRule="auto"/>
      <w:ind w:left="2520"/>
      <w:jc w:val="both"/>
    </w:pPr>
    <w:rPr>
      <w:rFonts w:ascii="Times New Roman" w:hAnsi="Times New Roman" w:eastAsia="宋体" w:cs="Times New Roman"/>
      <w:kern w:val="2"/>
      <w:sz w:val="21"/>
      <w:lang w:val="en-US" w:eastAsia="zh-CN"/>
    </w:rPr>
  </w:style>
  <w:style w:type="paragraph" w:customStyle="1" w:styleId="10">
    <w:name w:val="p0"/>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ScaleCrop>false</ScaleCrop>
  <LinksUpToDate>false</LinksUpToDate>
  <Application>WPS Office_10.1.0.6877_F1E327BC-269C-435d-A152-05C5408002CA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2016-11-17T06:06:00Z</dcterms:created>
  <dc:creator>微软用户</dc:creator>
  <cp:lastModifiedBy>321</cp:lastModifiedBy>
  <dcterms:modified xsi:type="dcterms:W3CDTF">2017-10-28T08:57:23Z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