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方正小标宋简体" w:cs="Times New Roman"/>
          <w:sz w:val="44"/>
          <w:szCs w:val="44"/>
        </w:rPr>
      </w:pPr>
    </w:p>
    <w:p>
      <w:pPr>
        <w:spacing w:line="584" w:lineRule="exact"/>
        <w:ind w:firstLine="3960" w:firstLineChars="900"/>
        <w:jc w:val="both"/>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中共</w:t>
      </w: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委机构编制委员会办公室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（二）组织拟订全县行政管理体制改革和县委、县政府机构改革方案并组织实施。指导全县行政管理体制和机构改革以及机构编制管理工作; 负责行政执法体制改革工作。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（三）协调县委、县政府各</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的职能配置及其调整。协调县委、县政府</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之间以及县直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与镇之间的职责分工。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（四）审核或审批县委、县政府各</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及各部门派出机构的职能配置、机构设置、人员编制和领导职数；审核县人大、县政协、县监察委和县级各民主党派、人民团体机关的职能配置、机构设置、人员编制和领导职数。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（五）审核县、镇党委、政府机构设置和调整事宜；审核县人大、政协、监察委和各民主党派、人民团体机关机构设置和调整事宜；审核县、镇机构编制分类；负责需要承办的省市垂直管理</w:t>
      </w:r>
      <w:bookmarkStart w:id="2" w:name="_GoBack"/>
      <w:bookmarkEnd w:id="2"/>
      <w:r>
        <w:rPr>
          <w:rFonts w:ascii="Times New Roman" w:hAnsi="Times New Roman" w:eastAsia="仿宋_GB2312" w:cs="Times New Roman"/>
          <w:sz w:val="32"/>
          <w:szCs w:val="32"/>
        </w:rPr>
        <w:t>部门或双重管理部门（单位）机构编制有关事宜。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组织拟订全县事业单位管理体制和机构改革方案。贯彻执行各类事业单位人员编制标准和管理办法，负责推进事业单位机构编制标准体系建设；审核或审批县委、县政府直属事业单位和部门所属事业单位的机构编制事宜。负责全县党政群机关统一社会信用代码赋码管理工作，负责全县事业单位法人登记管理和监督检查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（七）指导县开发区（园区）行政管理体制改革工作。贯彻落实省级以上开发区（园区）机构编制管理办法，审核省级以上开发区（园区）职能配置、机构设置、人员编制和领导职数。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（八）负责全县机构编制的总量控制和动态管理。会同有关部门负责机构编制实名制工作；负责县直机关事业单位编制使用核准；建立健全机构编制部门与有关部门的协调配合约束机制。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（十）负责全县机构编制电子政务和信息化工作。负责全县机构编制统计工作；负责机构编制网站的建设管理以及网络安全工作；指导全县党政群机关、事业单位和其他非营利性单位网上名称管理工作。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（十一）组织开展行政体制改革及机构编制管理创新基础性和前瞻性研究。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（十二）承办县委、县政府和县委机构编制委员会交办的其他任务。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val="en-US" w:eastAsia="zh-CN"/>
              </w:rPr>
              <w:t>行政单位</w:t>
            </w:r>
          </w:p>
        </w:tc>
        <w:tc>
          <w:tcPr>
            <w:tcW w:w="1276" w:type="dxa"/>
            <w:shd w:val="clear" w:color="auto" w:fill="auto"/>
            <w:vAlign w:val="center"/>
          </w:tcPr>
          <w:p>
            <w:pPr>
              <w:rPr>
                <w:rFonts w:ascii="Times New Roman" w:hAnsi="Times New Roman" w:eastAsia="仿宋_GB2312" w:cs="Times New Roman"/>
                <w:b/>
              </w:rPr>
            </w:pPr>
            <w:r>
              <w:rPr>
                <w:rFonts w:ascii="Times New Roman" w:hAnsi="Times New Roman" w:eastAsia="仿宋_GB2312" w:cs="Times New Roman"/>
                <w:sz w:val="32"/>
                <w:szCs w:val="32"/>
              </w:rPr>
              <w:t>正科级</w:t>
            </w:r>
          </w:p>
        </w:tc>
        <w:tc>
          <w:tcPr>
            <w:tcW w:w="2902" w:type="dxa"/>
            <w:shd w:val="clear" w:color="auto" w:fill="auto"/>
            <w:vAlign w:val="center"/>
          </w:tcPr>
          <w:p>
            <w:pPr>
              <w:ind w:firstLine="640" w:firstLineChars="200"/>
              <w:rPr>
                <w:rFonts w:ascii="Times New Roman" w:hAnsi="Times New Roman" w:eastAsia="仿宋_GB2312" w:cs="Times New Roman"/>
                <w:b/>
              </w:rPr>
            </w:pPr>
            <w:r>
              <w:rPr>
                <w:rFonts w:ascii="Times New Roman" w:hAnsi="Times New Roman" w:eastAsia="仿宋_GB2312" w:cs="Times New Roman"/>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sz w:val="32"/>
          <w:szCs w:val="32"/>
        </w:rPr>
        <w:t>中共香河县委机构编制委员会办公</w:t>
      </w:r>
      <w:r>
        <w:rPr>
          <w:rFonts w:hint="eastAsia" w:ascii="Times New Roman" w:hAnsi="Times New Roman" w:eastAsia="仿宋_GB2312" w:cs="Times New Roman"/>
          <w:sz w:val="32"/>
          <w:szCs w:val="32"/>
        </w:rPr>
        <w:t>室</w:t>
      </w:r>
      <w:r>
        <w:rPr>
          <w:rFonts w:ascii="Times New Roman" w:hAnsi="Times New Roman" w:eastAsia="仿宋_GB2312" w:cs="Times New Roman"/>
          <w:sz w:val="32"/>
          <w:szCs w:val="32"/>
        </w:rPr>
        <w:t>及所属事业单位的收支包含在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年预算收入608.02万元，其中：一般公共预算收入608.02万元，基金预算收入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sz w:val="32"/>
          <w:szCs w:val="32"/>
        </w:rPr>
        <w:t>中共香河县委机构编制委员会办公</w:t>
      </w:r>
      <w:r>
        <w:rPr>
          <w:rFonts w:hint="eastAsia" w:ascii="Times New Roman" w:hAnsi="Times New Roman" w:eastAsia="仿宋_GB2312" w:cs="Times New Roman"/>
          <w:sz w:val="32"/>
          <w:szCs w:val="32"/>
        </w:rPr>
        <w:t>室</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年支出预算608.02万元，其中基本</w:t>
      </w:r>
      <w:r>
        <w:rPr>
          <w:rFonts w:hint="eastAsia" w:ascii="Times New Roman" w:hAnsi="Times New Roman" w:eastAsia="仿宋_GB2312" w:cs="Times New Roman"/>
          <w:sz w:val="32"/>
          <w:szCs w:val="32"/>
        </w:rPr>
        <w:t>支出374.87万元</w:t>
      </w:r>
      <w:r>
        <w:rPr>
          <w:rFonts w:ascii="Times New Roman" w:hAnsi="Times New Roman" w:eastAsia="仿宋_GB2312" w:cs="Times New Roman"/>
          <w:sz w:val="32"/>
          <w:szCs w:val="32"/>
        </w:rPr>
        <w:t>，包括人员类项目经费342.65万元和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公用项目经费32.22万元；运转类其他及特定目标类项目支出233.15万元，包括本级支出，主要为</w:t>
      </w:r>
      <w:r>
        <w:rPr>
          <w:rFonts w:ascii="Times New Roman" w:hAnsi="Times New Roman" w:eastAsia="仿宋_GB2312"/>
          <w:sz w:val="32"/>
          <w:szCs w:val="32"/>
        </w:rPr>
        <w:t>县、镇机构改革、机构调整、职能调整工作经费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机构编制监督检查和事业单位法人登记工作经费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机构编制系统等网络维护经费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中文域名网站开通经费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单位办公场所租金等支出</w:t>
      </w:r>
      <w:r>
        <w:rPr>
          <w:rFonts w:hint="eastAsia" w:ascii="Times New Roman" w:hAnsi="Times New Roman" w:eastAsia="仿宋_GB2312"/>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年预算收支安排608.02</w:t>
      </w:r>
      <w:r>
        <w:rPr>
          <w:rFonts w:hint="eastAsia" w:ascii="Times New Roman" w:hAnsi="Times New Roman" w:eastAsia="仿宋_GB2312" w:cs="Times New Roman"/>
          <w:sz w:val="32"/>
          <w:szCs w:val="32"/>
        </w:rPr>
        <w:t>万元，较2022年预算增加</w:t>
      </w:r>
      <w:r>
        <w:rPr>
          <w:rFonts w:hint="eastAsia" w:ascii="Times New Roman" w:hAnsi="Times New Roman" w:eastAsia="仿宋_GB2312" w:cs="Times New Roman"/>
          <w:sz w:val="32"/>
          <w:szCs w:val="32"/>
          <w:lang w:val="en-US" w:eastAsia="zh-CN"/>
        </w:rPr>
        <w:t>143.02</w:t>
      </w:r>
      <w:r>
        <w:rPr>
          <w:rFonts w:hint="eastAsia"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142.11</w:t>
      </w:r>
      <w:r>
        <w:rPr>
          <w:rFonts w:hint="eastAsia"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hint="eastAsia"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0.92</w:t>
      </w:r>
      <w:r>
        <w:rPr>
          <w:rFonts w:hint="eastAsia" w:ascii="Times New Roman" w:hAnsi="Times New Roman" w:eastAsia="仿宋_GB2312" w:cs="Times New Roman"/>
          <w:sz w:val="32"/>
          <w:szCs w:val="32"/>
        </w:rPr>
        <w:t>万元，主要</w:t>
      </w:r>
      <w:r>
        <w:rPr>
          <w:rFonts w:ascii="Times New Roman" w:hAnsi="Times New Roman" w:eastAsia="仿宋_GB2312" w:cs="Times New Roman"/>
          <w:sz w:val="32"/>
          <w:szCs w:val="32"/>
        </w:rPr>
        <w:t>为</w:t>
      </w:r>
      <w:r>
        <w:rPr>
          <w:rFonts w:hint="eastAsia" w:ascii="Times New Roman" w:hAnsi="Times New Roman" w:eastAsia="仿宋_GB2312"/>
          <w:sz w:val="32"/>
          <w:szCs w:val="32"/>
          <w:lang w:eastAsia="zh-CN"/>
        </w:rPr>
        <w:t>办公场所租赁</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机关运行经费共计安排32.22万元，主要用于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w:t>
      </w:r>
      <w:r>
        <w:rPr>
          <w:rFonts w:hint="eastAsia" w:ascii="Times New Roman" w:hAnsi="Times New Roman" w:eastAsia="仿宋_GB2312"/>
          <w:sz w:val="32"/>
          <w:szCs w:val="32"/>
        </w:rPr>
        <w:t>办公及印刷费、邮电费、公务用车运行维护费</w:t>
      </w:r>
      <w:r>
        <w:rPr>
          <w:rFonts w:ascii="Times New Roman" w:hAnsi="Times New Roman" w:eastAsia="仿宋_GB2312"/>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0万元</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万元（其中：公务用车购置费与20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年相比持平，无增减变化，公务用车运维费与20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通过项目的开展，持续完善我县党政机构职能体系，推进重要领域体制机制创新，统筹配置各类编制资源，确保我县党政群机构改革顺利推进和全县各项工作的顺利开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firstLine="643" w:firstLineChars="200"/>
        <w:jc w:val="left"/>
        <w:rPr>
          <w:rFonts w:ascii="Times New Roman" w:hAnsi="Times New Roman" w:eastAsia="仿宋_GB2312"/>
          <w:sz w:val="32"/>
          <w:szCs w:val="32"/>
        </w:rPr>
      </w:pPr>
      <w:r>
        <w:rPr>
          <w:rFonts w:hint="eastAsia" w:ascii="楷体_GB2312" w:eastAsia="楷体_GB2312" w:cs="Times New Roman"/>
          <w:b/>
          <w:sz w:val="32"/>
          <w:szCs w:val="32"/>
          <w:lang w:val="en-US" w:eastAsia="zh-CN"/>
        </w:rPr>
        <w:t xml:space="preserve"> </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县、镇机构改革、机构调整、职能调整工作经费。通过项目的开展，持续完善我县党政机构职能体系，推进重要领域体制机制创新，统筹配置各类编制资源，确保我县党政群机构改革顺利推进和全县各项工作的顺利开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机构编制监督检查和事业单位法人登记工作经费。安排事业单位法人登记工作项目，用于事业单位法人初始登记、变更、注销等工作随时开展、用于事业单位法人年度报告工作、全县机关、群团统一社会信用代码赋码工作和用于对事业单位法人实施“双随机、一公开”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hint="eastAsia" w:ascii="Times New Roman" w:hAnsi="Times New Roman" w:eastAsia="仿宋_GB2312"/>
          <w:sz w:val="32"/>
          <w:szCs w:val="32"/>
          <w:lang w:eastAsia="zh-CN"/>
        </w:rPr>
        <w:t>全县</w:t>
      </w:r>
      <w:r>
        <w:rPr>
          <w:rFonts w:ascii="Times New Roman" w:hAnsi="Times New Roman" w:eastAsia="仿宋_GB2312"/>
          <w:sz w:val="32"/>
          <w:szCs w:val="32"/>
        </w:rPr>
        <w:t>党政部门</w:t>
      </w:r>
      <w:r>
        <w:rPr>
          <w:rFonts w:hint="eastAsia" w:ascii="Times New Roman" w:hAnsi="Times New Roman" w:eastAsia="仿宋_GB2312"/>
          <w:sz w:val="32"/>
          <w:szCs w:val="32"/>
          <w:lang w:eastAsia="zh-CN"/>
        </w:rPr>
        <w:t>、</w:t>
      </w:r>
      <w:r>
        <w:rPr>
          <w:rFonts w:ascii="Times New Roman" w:hAnsi="Times New Roman" w:eastAsia="仿宋_GB2312"/>
          <w:sz w:val="32"/>
          <w:szCs w:val="32"/>
        </w:rPr>
        <w:t>乡镇</w:t>
      </w:r>
      <w:r>
        <w:rPr>
          <w:rFonts w:hint="eastAsia" w:ascii="Times New Roman" w:hAnsi="Times New Roman" w:eastAsia="仿宋_GB2312"/>
          <w:sz w:val="32"/>
          <w:szCs w:val="32"/>
          <w:lang w:eastAsia="zh-CN"/>
        </w:rPr>
        <w:t>、</w:t>
      </w:r>
      <w:r>
        <w:rPr>
          <w:rFonts w:ascii="Times New Roman" w:hAnsi="Times New Roman" w:eastAsia="仿宋_GB2312"/>
          <w:sz w:val="32"/>
          <w:szCs w:val="32"/>
        </w:rPr>
        <w:t>群团机关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人大政协</w:t>
      </w:r>
      <w:r>
        <w:rPr>
          <w:rFonts w:hint="eastAsia" w:ascii="Times New Roman" w:hAnsi="Times New Roman" w:eastAsia="仿宋_GB2312"/>
          <w:sz w:val="32"/>
          <w:szCs w:val="32"/>
          <w:lang w:eastAsia="zh-CN"/>
        </w:rPr>
        <w:t>的</w:t>
      </w:r>
      <w:r>
        <w:rPr>
          <w:rFonts w:ascii="Times New Roman" w:hAnsi="Times New Roman" w:eastAsia="仿宋_GB2312"/>
          <w:sz w:val="32"/>
          <w:szCs w:val="32"/>
        </w:rPr>
        <w:t>机构编制管理监督检查工作。</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机构编制系统等网络维护经费。为保障编办的正常办公，对编办日常使用的电脑、打印机等设备开展电脑硬件、网络系统维护项目，内容主要包括：1、网络设备的调试维护及更新；2、查杀毒及网络畅通检查维护维修；3、电脑内部清洁、除尘等；4、对日常使用设备的检查维修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中文域名网站开通经费。根据《关于进一步加强党政机群机关和事业单位网上名称管理工作的通知》，由中共香河县委机构编制委员会办公室主要承担中文域名注册管理，开展对全县机关事业单位的中文域名续费工作，确保各机关事业单位网站的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1、加强中文域名管理,加大推广力度。按照市编办要求，为进一步提升网站建设管理水平，促进政府网站健康有序发展。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2、对使用的电脑、打印机等设备进行常规检查、清洁除尘及进行日常维护工作，发现问题及时通知有关人员进行维修，确保正常使用。</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3、根据机构改革情况，制定各机关事业单位编制、岗位、职责等构成，及时印发至各单位。每月开展实名制数据月报工作，年底开展年度统计分析工作，加强和完善机构编制信息管理平台建设。</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4、不断优化登记管理，探索事业单位监督管理方式创新，切实履行登记管理职能，努力提升监管服务水平。</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p>
    <w:p>
      <w:pPr>
        <w:autoSpaceDE w:val="0"/>
        <w:autoSpaceDN w:val="0"/>
        <w:adjustRightInd w:val="0"/>
        <w:spacing w:line="584" w:lineRule="exact"/>
        <w:jc w:val="left"/>
        <w:rPr>
          <w:rFonts w:ascii="Times New Roman" w:hAnsi="Times New Roman" w:eastAsia="仿宋_GB2312"/>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640" w:firstLineChars="200"/>
        <w:rPr>
          <w:rFonts w:hint="eastAsia" w:ascii="Times New Roman" w:hAnsi="黑体" w:eastAsia="黑体" w:cs="Times New Roman"/>
          <w:sz w:val="32"/>
          <w:szCs w:val="32"/>
        </w:rPr>
      </w:pPr>
    </w:p>
    <w:p>
      <w:pPr>
        <w:spacing w:before="0" w:after="0"/>
        <w:ind w:firstLine="560"/>
        <w:jc w:val="left"/>
        <w:outlineLvl w:val="3"/>
        <w:rPr>
          <w:rFonts w:hint="eastAsia" w:ascii="仿宋_GB2312" w:hAnsi="仿宋_GB2312" w:eastAsia="仿宋_GB2312" w:cs="仿宋_GB2312"/>
        </w:rPr>
      </w:pPr>
      <w:r>
        <w:rPr>
          <w:rFonts w:hint="eastAsia" w:ascii="Times New Roman" w:hAnsi="Times New Roman" w:eastAsia="仿宋_GB2312" w:cs="Times New Roman"/>
          <w:sz w:val="28"/>
        </w:rPr>
        <w:t>1.事业单位奖励性绩效工资绩效目标表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kern w:val="2"/>
                <w:sz w:val="24"/>
                <w:szCs w:val="24"/>
                <w:lang w:val="en-US" w:eastAsia="zh-CN" w:bidi="ar-SA"/>
              </w:rPr>
              <w:t>保障工作人员工资按时发放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人员数量</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在职人员数量</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≥8人</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工资保障率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工资发放保障率</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发放及时率</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总预算成本</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总成本</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1000元</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维护工作人员权益</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维护工作人员权益，促进社会和谐稳定</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维护工作人员权益，促进社会和谐稳定</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满意度调查</w:t>
            </w:r>
          </w:p>
        </w:tc>
      </w:tr>
    </w:tbl>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rPr>
      </w:pPr>
      <w:r>
        <w:rPr>
          <w:rFonts w:hint="default" w:ascii="Times New Roman" w:hAnsi="Times New Roman" w:eastAsia="仿宋_GB2312" w:cs="Times New Roman"/>
          <w:sz w:val="28"/>
        </w:rPr>
        <w:t>2.</w:t>
      </w:r>
      <w:r>
        <w:rPr>
          <w:rFonts w:hint="default" w:ascii="Times New Roman" w:hAnsi="Times New Roman" w:eastAsia="仿宋_GB2312" w:cs="Times New Roman"/>
          <w:color w:val="000000"/>
          <w:sz w:val="28"/>
        </w:rPr>
        <w:t>单位办公场所租金绩效目标表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保障办公场所稳定。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场地租赁数量</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场地租赁数量</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1个</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满足日常办公需要</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办公用房租赁</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租用时限</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租用时限</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租金成本</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租金成本</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满足单位职工日常办公</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为单位职工日常提供稳定场所</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可持续提供稳定场所</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可持续长期提供稳定场所</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单位职工满意度</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单位职工满意度</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≥95比率</w:t>
            </w:r>
          </w:p>
        </w:tc>
        <w:tc>
          <w:tcPr>
            <w:tcW w:w="2155" w:type="dxa"/>
            <w:shd w:val="clear" w:color="auto" w:fill="auto"/>
            <w:vAlign w:val="center"/>
          </w:tcPr>
          <w:p>
            <w:pPr>
              <w:pStyle w:val="18"/>
              <w:rPr>
                <w:rFonts w:hint="eastAsia" w:ascii="仿宋_GB2312" w:hAnsi="仿宋_GB2312" w:eastAsia="仿宋_GB2312" w:cs="仿宋_GB2312"/>
                <w:sz w:val="24"/>
                <w:szCs w:val="24"/>
              </w:rPr>
            </w:pP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spacing w:before="0" w:after="0"/>
        <w:ind w:firstLine="560"/>
        <w:jc w:val="left"/>
        <w:outlineLvl w:val="3"/>
        <w:rPr>
          <w:rFonts w:hint="default"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default" w:ascii="Times New Roman" w:hAnsi="Times New Roman" w:eastAsia="仿宋_GB2312" w:cs="Times New Roman"/>
          <w:sz w:val="28"/>
        </w:rPr>
        <w:t>.机构编制监督检查和事业单位法人登记工作经费绩效目标表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w:t>
            </w:r>
            <w:r>
              <w:rPr>
                <w:rFonts w:hint="default" w:ascii="Times New Roman" w:hAnsi="Times New Roman" w:eastAsia="仿宋_GB2312" w:cs="Times New Roman"/>
                <w:sz w:val="28"/>
              </w:rPr>
              <w:t>机构编制监督检查和事业单位法人登记工作</w:t>
            </w:r>
            <w:r>
              <w:rPr>
                <w:rFonts w:hint="eastAsia" w:ascii="Times New Roman" w:hAnsi="Times New Roman" w:eastAsia="仿宋_GB2312" w:cs="Times New Roman"/>
                <w:sz w:val="28"/>
                <w:lang w:eastAsia="zh-CN"/>
              </w:rPr>
              <w:t>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年检工作数量</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开展年检工作数量</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≥178家</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事业单位名称统计；年检通知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“双随机、一公开”监管工作</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“双随机、一公开”检查比例</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100百分比</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年检通过率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年检合格率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“双随机、一公开”监管工作合格率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“双随机、一公开”监管工作合格率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完成时间</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年检报告完成时间</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≤3月份</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完成时间</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“双随机、一公开”监管工作</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≤12月份</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预算控制数</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项目预算控制数</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≤4万元</w:t>
            </w:r>
          </w:p>
        </w:tc>
        <w:tc>
          <w:tcPr>
            <w:tcW w:w="2155" w:type="dxa"/>
            <w:shd w:val="clear" w:color="auto" w:fill="auto"/>
            <w:vAlign w:val="center"/>
          </w:tcPr>
          <w:p>
            <w:pPr>
              <w:pStyle w:val="18"/>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通过及时年检，印发合格标记，保护事业单位的合法权益</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保护事业单位合法权益</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事业单位登记管理</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推动党政机关精简机构和科学管理</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事业单位满意度</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事业单位对年检工作的满意度</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满意度调查问卷</w:t>
            </w:r>
          </w:p>
        </w:tc>
      </w:tr>
    </w:tbl>
    <w:p>
      <w:pPr>
        <w:spacing w:before="0" w:after="0"/>
        <w:ind w:firstLine="560"/>
        <w:jc w:val="left"/>
        <w:outlineLvl w:val="3"/>
        <w:rPr>
          <w:rFonts w:hint="default"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4</w:t>
      </w:r>
      <w:r>
        <w:rPr>
          <w:rFonts w:hint="default" w:ascii="Times New Roman" w:hAnsi="Times New Roman" w:eastAsia="仿宋_GB2312" w:cs="Times New Roman"/>
          <w:sz w:val="28"/>
        </w:rPr>
        <w:t>.</w:t>
      </w:r>
      <w:r>
        <w:rPr>
          <w:rFonts w:hint="default" w:ascii="Times New Roman" w:hAnsi="Times New Roman" w:eastAsia="仿宋_GB2312" w:cs="Times New Roman"/>
          <w:color w:val="000000"/>
          <w:sz w:val="28"/>
        </w:rPr>
        <w:t>机构编制系统等网络维护工作经费绩效目标表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保障日常办公设备和网络正常运行。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检查维护次数</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检查维护次数</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≥120次</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更换零配件工作</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更换零配件工作</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≥16台</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维修率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维修率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按月完成维护频次，出现异常，及时维修</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按月完成维护频次，出现异常，及时维修</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12月份</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检修、维修成本</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检修、维修成本</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≤3.65万元</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设备的正常运转率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设备的正常运转率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可持续影响指标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保障设备的正常使用寿命</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电脑设备等的正常使用1年</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单位内部人员满意度</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单位内部人员满意度</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满意度指标</w:t>
            </w:r>
          </w:p>
        </w:tc>
      </w:tr>
    </w:tbl>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5.中文域名网站运行费绩效目标表</w:t>
      </w:r>
    </w:p>
    <w:p>
      <w:pPr>
        <w:spacing w:before="0" w:after="0"/>
        <w:ind w:firstLine="560"/>
        <w:jc w:val="left"/>
        <w:outlineLvl w:val="3"/>
        <w:rPr>
          <w:rFonts w:hint="default"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796"/>
        <w:gridCol w:w="1535"/>
        <w:gridCol w:w="3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保障全县党政机关和事业单位中文域名网站正常运行。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6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数量指标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域名续费工作</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开展域名续费工作</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≥500家</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质量指标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及时完成续费工作</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及时续费完成率</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100百分比</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时效指标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6月前完成约500家网站续费工作</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续费完成时间</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6月份</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成本指标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单位控制成本200元，总成本控制在1万元内</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项目预算控制数</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≤200元</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生态效益指标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域名管理</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规范域名管理，保障机关事业单位的网站的正常运行</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100百分比</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可持续影响指标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提高网站的规范性</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系统正常使用年限</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1年</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服务对象满意度指标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机关事业单位工作人员满意度</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机关事业单位工作人员对域名工作满意度</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≥95百分比</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满意度调查问卷</w:t>
            </w:r>
          </w:p>
        </w:tc>
      </w:tr>
    </w:tbl>
    <w:p>
      <w:pPr>
        <w:spacing w:before="0" w:after="0"/>
        <w:ind w:firstLine="560"/>
        <w:jc w:val="left"/>
        <w:outlineLvl w:val="3"/>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6</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县、镇机构改革、机构调整、职能调整工作经费绩效目标表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w:t>
            </w:r>
            <w:r>
              <w:rPr>
                <w:rFonts w:hint="eastAsia" w:ascii="Times New Roman" w:hAnsi="Times New Roman" w:eastAsia="仿宋_GB2312" w:cs="Times New Roman"/>
                <w:sz w:val="28"/>
                <w:lang w:val="en-US" w:eastAsia="zh-CN"/>
              </w:rPr>
              <w:t>县、镇机构改革、机构调整、职能调整工作正常开展</w:t>
            </w:r>
            <w:r>
              <w:rPr>
                <w:rFonts w:hint="eastAsia" w:ascii="仿宋_GB2312" w:hAnsi="仿宋_GB2312" w:eastAsia="仿宋_GB2312" w:cs="仿宋_GB2312"/>
                <w:kern w:val="0"/>
                <w:sz w:val="24"/>
                <w:szCs w:val="24"/>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数量指标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月报工作，机构改革、调整文件</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开展月报工作；涉及机构改革、调整时，及时印发文件</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12次</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《中共廊坊市委办公室 廊坊市人民政府办公室关于印发&lt;香河县机构改革方案&gt;的通知》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质量指标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完成情况</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准确、及时、全面印发，优化统筹各类编制资源配置的情况</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100比率</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《中共廊坊市委办公室 廊坊市人民政府办公室关于印发&lt;香河县机构改革方案&gt;的通知》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时效指标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完成时间</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准确、及时、全面印发，优化统筹各类编制资源配置的情况</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≤12月份</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《中共廊坊市委办公室 廊坊市人民政府办公室关于印发&lt;香河县机构改革方案&gt;的通知》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成本指标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预算控制数</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严格控制成本，项目预算控制数</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≤21.4万元</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《中共廊坊市委办公室 廊坊市人民政府办公室关于印发&lt;香河县机构改革方案&gt;的通知》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经济效益指标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统计实名制人员情况，通过信息管理平台建设，进一步优化统筹各类编制资源配置</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优化统筹各类编制资源配置，加强和完善信息管理平台建设</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1年</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社会效益指标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印发机构改革、调整文件</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进一步发挥编办职能，优化统筹各类编制资源配置</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1年</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服务对象满意度指标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机关事业单位的满意度</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机关事业单位的满意度</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满意度调查问卷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ascii="Times New Roman" w:hAnsi="Times New Roman" w:eastAsia="仿宋_GB2312" w:cs="Times New Roman"/>
          <w:sz w:val="32"/>
          <w:szCs w:val="24"/>
          <w:lang w:eastAsia="zh-CN"/>
        </w:rPr>
        <w:t>中共</w:t>
      </w:r>
      <w:r>
        <w:rPr>
          <w:rFonts w:hint="eastAsia" w:ascii="Times New Roman" w:hAnsi="Times New Roman" w:eastAsia="仿宋_GB2312" w:cs="Times New Roman"/>
          <w:sz w:val="32"/>
          <w:szCs w:val="24"/>
        </w:rPr>
        <w:t>香河县</w:t>
      </w:r>
      <w:r>
        <w:rPr>
          <w:rFonts w:hint="eastAsia" w:ascii="Times New Roman" w:hAnsi="Times New Roman" w:eastAsia="仿宋_GB2312" w:cs="Times New Roman"/>
          <w:sz w:val="32"/>
          <w:szCs w:val="24"/>
          <w:lang w:eastAsia="zh-CN"/>
        </w:rPr>
        <w:t>委机构编制委员会办公室</w:t>
      </w:r>
      <w:r>
        <w:rPr>
          <w:rFonts w:ascii="Times New Roman" w:hAnsi="Times New Roman" w:eastAsia="仿宋_GB2312" w:cs="Times New Roman"/>
          <w:sz w:val="32"/>
          <w:szCs w:val="24"/>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eastAsia" w:eastAsia="方正书宋_GBK"/>
                <w:lang w:val="en-US" w:eastAsia="zh-CN"/>
              </w:rPr>
            </w:pPr>
            <w:r>
              <w:rPr>
                <w:rFonts w:hint="eastAsia"/>
                <w:lang w:val="en-US" w:eastAsia="zh-CN"/>
              </w:rPr>
              <w:t>0</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24"/>
          <w:lang w:eastAsia="zh-CN"/>
        </w:rPr>
        <w:t>中共</w:t>
      </w:r>
      <w:r>
        <w:rPr>
          <w:rFonts w:hint="eastAsia" w:ascii="Times New Roman" w:hAnsi="Times New Roman" w:eastAsia="仿宋_GB2312" w:cs="Times New Roman"/>
          <w:sz w:val="32"/>
          <w:szCs w:val="24"/>
        </w:rPr>
        <w:t>香河县</w:t>
      </w:r>
      <w:r>
        <w:rPr>
          <w:rFonts w:hint="eastAsia" w:ascii="Times New Roman" w:hAnsi="Times New Roman" w:eastAsia="仿宋_GB2312" w:cs="Times New Roman"/>
          <w:sz w:val="32"/>
          <w:szCs w:val="24"/>
          <w:lang w:eastAsia="zh-CN"/>
        </w:rPr>
        <w:t>委机构编制委员会办公室</w:t>
      </w:r>
      <w:r>
        <w:rPr>
          <w:rFonts w:ascii="Times New Roman" w:hAnsi="Times New Roman" w:eastAsia="仿宋_GB2312" w:cs="Times New Roman"/>
          <w:sz w:val="32"/>
          <w:szCs w:val="24"/>
        </w:rPr>
        <w:t xml:space="preserve"> </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FF0000"/>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中共</w:t>
            </w:r>
            <w:r>
              <w:rPr>
                <w:rFonts w:hint="eastAsia" w:ascii="Times New Roman" w:hAnsi="Times New Roman" w:eastAsia="仿宋_GB2312" w:cs="Times New Roman"/>
                <w:kern w:val="0"/>
                <w:sz w:val="22"/>
              </w:rPr>
              <w:t>香河县</w:t>
            </w:r>
            <w:r>
              <w:rPr>
                <w:rFonts w:hint="eastAsia" w:ascii="Times New Roman" w:hAnsi="Times New Roman" w:eastAsia="仿宋_GB2312" w:cs="Times New Roman"/>
                <w:kern w:val="0"/>
                <w:sz w:val="22"/>
                <w:lang w:eastAsia="zh-CN"/>
              </w:rPr>
              <w:t>委机构编制委员会办公室</w:t>
            </w:r>
            <w:r>
              <w:rPr>
                <w:rFonts w:ascii="Times New Roman" w:hAnsi="Times New Roman" w:eastAsia="仿宋_GB2312" w:cs="Times New Roman"/>
                <w:kern w:val="0"/>
                <w:sz w:val="22"/>
              </w:rPr>
              <w:t xml:space="preserve">   </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24.78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47.02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CD3679"/>
    <w:rsid w:val="05800E2B"/>
    <w:rsid w:val="13FD7AAD"/>
    <w:rsid w:val="1C4649D3"/>
    <w:rsid w:val="1C60496D"/>
    <w:rsid w:val="1E486ADD"/>
    <w:rsid w:val="2169595E"/>
    <w:rsid w:val="235D069D"/>
    <w:rsid w:val="286831CA"/>
    <w:rsid w:val="29BC49B1"/>
    <w:rsid w:val="2EB431D1"/>
    <w:rsid w:val="2F79222B"/>
    <w:rsid w:val="2FBB74B0"/>
    <w:rsid w:val="4CFA44E1"/>
    <w:rsid w:val="5A6B22F7"/>
    <w:rsid w:val="64445787"/>
    <w:rsid w:val="659A5220"/>
    <w:rsid w:val="6BE9470C"/>
    <w:rsid w:val="6DBD13CA"/>
    <w:rsid w:val="724C1572"/>
    <w:rsid w:val="72BD45B3"/>
    <w:rsid w:val="74A82568"/>
    <w:rsid w:val="7851188D"/>
    <w:rsid w:val="7AF911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657</Words>
  <Characters>3746</Characters>
  <Lines>31</Lines>
  <Paragraphs>8</Paragraphs>
  <TotalTime>32</TotalTime>
  <ScaleCrop>false</ScaleCrop>
  <LinksUpToDate>false</LinksUpToDate>
  <CharactersWithSpaces>4395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2023-08-16T02:37:39Z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E4C8CB0154164B1D93B0A84B8E34F891</vt:lpwstr>
  </property>
</Properties>
</file>