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eastAsia="zh-CN"/>
        </w:rPr>
      </w:pPr>
    </w:p>
    <w:p>
      <w:pPr>
        <w:jc w:val="center"/>
        <w:rPr>
          <w:rFonts w:hint="eastAsia"/>
          <w:sz w:val="48"/>
          <w:szCs w:val="48"/>
          <w:lang w:eastAsia="zh-CN"/>
        </w:rPr>
      </w:pPr>
    </w:p>
    <w:p>
      <w:pPr>
        <w:jc w:val="center"/>
        <w:rPr>
          <w:rFonts w:hint="default"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峰峰矿区彭城镇人民政府</w:t>
      </w: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权责事项清单办事指南和流程图</w:t>
      </w: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bidi w:val="0"/>
        <w:jc w:val="center"/>
        <w:rPr>
          <w:rFonts w:ascii="宋体" w:hAnsi="宋体" w:eastAsia="宋体"/>
          <w:sz w:val="44"/>
          <w:szCs w:val="44"/>
        </w:rPr>
      </w:pPr>
      <w:r>
        <w:rPr>
          <w:rFonts w:hint="eastAsia" w:ascii="楷体_GB2312" w:hAnsi="楷体_GB2312" w:eastAsia="楷体_GB2312" w:cs="楷体_GB2312"/>
          <w:sz w:val="32"/>
          <w:szCs w:val="40"/>
          <w:lang w:val="en-US" w:eastAsia="zh-CN"/>
        </w:rPr>
        <w:t>2023年</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0"/>
          <w:szCs w:val="48"/>
          <w:lang w:val="en-US" w:eastAsia="zh-CN"/>
        </w:rPr>
      </w:pPr>
      <w:r>
        <w:rPr>
          <w:rFonts w:hint="eastAsia" w:ascii="黑体" w:hAnsi="黑体" w:eastAsia="黑体" w:cs="黑体"/>
          <w:sz w:val="40"/>
          <w:szCs w:val="48"/>
          <w:lang w:val="en-US" w:eastAsia="zh-CN"/>
        </w:rPr>
        <w:t>目   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黑体" w:hAnsi="黑体" w:eastAsia="黑体" w:cs="黑体"/>
          <w:sz w:val="40"/>
          <w:szCs w:val="48"/>
          <w:lang w:val="en-US" w:eastAsia="zh-CN"/>
        </w:rPr>
      </w:pPr>
      <w:r>
        <w:rPr>
          <w:rFonts w:hint="eastAsia" w:ascii="黑体" w:hAnsi="黑体" w:eastAsia="黑体" w:cs="黑体"/>
          <w:sz w:val="32"/>
          <w:szCs w:val="32"/>
          <w:lang w:val="en-US" w:eastAsia="zh-CN"/>
        </w:rPr>
        <w:t>办理指南和流程图</w:t>
      </w:r>
    </w:p>
    <w:sdt>
      <w:sdtPr>
        <w:rPr>
          <w:rFonts w:ascii="宋体" w:hAnsi="宋体" w:eastAsia="宋体" w:cstheme="minorBidi"/>
          <w:kern w:val="2"/>
          <w:sz w:val="21"/>
          <w:szCs w:val="24"/>
          <w:lang w:val="en-US" w:eastAsia="zh-CN" w:bidi="ar-SA"/>
        </w:rPr>
        <w:id w:val="147472125"/>
        <w15:color w:val="DBDBDB"/>
        <w:docPartObj>
          <w:docPartGallery w:val="Table of Contents"/>
          <w:docPartUnique/>
        </w:docPartObj>
      </w:sdtPr>
      <w:sdtEndPr>
        <w:rPr>
          <w:rFonts w:hint="eastAsia" w:asciiTheme="minorHAnsi" w:hAnsiTheme="minorHAnsi" w:eastAsiaTheme="minorEastAsia" w:cstheme="minorBidi"/>
          <w:kern w:val="2"/>
          <w:sz w:val="32"/>
          <w:szCs w:val="32"/>
          <w:lang w:val="en-US" w:eastAsia="zh-CN" w:bidi="ar-SA"/>
        </w:rPr>
      </w:sdtEndPr>
      <w:sdtContent>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315" w:leftChars="0" w:right="443" w:rightChars="211" w:hanging="315"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TOC \o "1-3" \h \u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_Toc13897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1.</w:t>
          </w:r>
          <w:r>
            <w:rPr>
              <w:rFonts w:hint="eastAsia" w:ascii="仿宋_GB2312" w:hAnsi="仿宋_GB2312" w:eastAsia="仿宋_GB2312" w:cs="仿宋_GB2312"/>
              <w:bCs w:val="0"/>
              <w:sz w:val="32"/>
              <w:szCs w:val="32"/>
            </w:rPr>
            <w:t>食品小摊点备案</w:t>
          </w:r>
          <w:r>
            <w:rPr>
              <w:rFonts w:hint="eastAsia" w:ascii="仿宋_GB2312" w:hAnsi="仿宋_GB2312" w:eastAsia="仿宋_GB2312" w:cs="仿宋_GB2312"/>
              <w:bCs w:val="0"/>
              <w:sz w:val="32"/>
              <w:szCs w:val="32"/>
              <w:lang w:eastAsia="zh-CN"/>
            </w:rPr>
            <w:t>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_Toc13897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-14</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9" w:leftChars="161" w:right="443" w:rightChars="211" w:hanging="131" w:hangingChars="41"/>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_Toc21307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食品小摊点备案事项流程图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_Toc16195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个体工商户注册、变更、注销办事指南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_Toc27645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2.1个体工商户注册办事指南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_Toc27645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105" w:firstLineChars="3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_Toc9996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个体工商户注册流程图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_Toc9996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_Toc14105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2.2个体工商户变更办事指南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105" w:firstLineChars="3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_Toc29810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个体</w:t>
          </w:r>
          <w:r>
            <w:rPr>
              <w:rFonts w:hint="eastAsia" w:ascii="仿宋_GB2312" w:hAnsi="仿宋_GB2312" w:eastAsia="仿宋_GB2312" w:cs="仿宋_GB2312"/>
              <w:bCs w:val="0"/>
              <w:sz w:val="32"/>
              <w:szCs w:val="32"/>
              <w:lang w:val="en-US" w:eastAsia="zh-CN"/>
            </w:rPr>
            <w:t>工商户变更流程图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_Toc29810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_Toc8279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2.3个体工商户注销办事指南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_Toc8279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105" w:firstLineChars="33"/>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_Toc11146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个体工商户注销流程图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_Toc11146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21</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_Toc27960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3.食品经营许可证、变更、延续、补办、注销办事指南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-23</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9" w:leftChars="161" w:right="443" w:rightChars="211" w:hanging="131" w:hangingChars="41"/>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_Toc3722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食品经营许可证、变更、延续、补办、注销流程图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_Toc3722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_Toc1773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4.小餐饮登记证核发、延续办事指南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-26</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9" w:leftChars="161" w:right="443" w:rightChars="211" w:hanging="131" w:hangingChars="41"/>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_Toc6763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小餐饮登记证核发、延续流程图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_Toc6763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_Toc29935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5.食品小作坊登记证核发、延续办事指南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_Toc29935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9" w:leftChars="161" w:right="443" w:rightChars="211" w:hanging="131" w:hangingChars="41"/>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_Toc17818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食品小作坊登记证核发、延续流程图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_Toc17818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_Toc5478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农民专业合作社设立、变更、注销办事指南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_Toc31046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6.1农民专业合作社设立办事指南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_Toc31046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105" w:firstLineChars="3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_Toc16910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农民专业合作社设立流程图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_Toc16715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6.2农民专业合作社变更办事指南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_Toc16715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105" w:firstLineChars="3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_Toc23317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农民专业合作社变更流程图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_Toc23317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_Toc6184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6.3农民专业合作社注销办事指南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_Toc6184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105" w:firstLineChars="3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_Toc3785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农民专业合作社注销流程图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_Toc3785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color w:val="C00000"/>
              <w:sz w:val="32"/>
              <w:szCs w:val="32"/>
              <w:lang w:val="en-US"/>
            </w:rPr>
          </w:pPr>
          <w:r>
            <w:rPr>
              <w:rFonts w:hint="eastAsia" w:ascii="仿宋_GB2312" w:hAnsi="仿宋_GB2312" w:eastAsia="仿宋_GB2312" w:cs="仿宋_GB2312"/>
              <w:color w:val="C00000"/>
              <w:kern w:val="2"/>
              <w:sz w:val="32"/>
              <w:szCs w:val="32"/>
              <w:lang w:val="en-US" w:eastAsia="zh-CN" w:bidi="ar-SA"/>
            </w:rPr>
            <w:fldChar w:fldCharType="begin"/>
          </w:r>
          <w:r>
            <w:rPr>
              <w:rFonts w:hint="eastAsia" w:ascii="仿宋_GB2312" w:hAnsi="仿宋_GB2312" w:eastAsia="仿宋_GB2312" w:cs="仿宋_GB2312"/>
              <w:color w:val="C00000"/>
              <w:kern w:val="2"/>
              <w:sz w:val="32"/>
              <w:szCs w:val="32"/>
              <w:lang w:val="en-US" w:eastAsia="zh-CN" w:bidi="ar-SA"/>
            </w:rPr>
            <w:instrText xml:space="preserve"> HYPERLINK \l _Toc31174 </w:instrText>
          </w:r>
          <w:r>
            <w:rPr>
              <w:rFonts w:hint="eastAsia" w:ascii="仿宋_GB2312" w:hAnsi="仿宋_GB2312" w:eastAsia="仿宋_GB2312" w:cs="仿宋_GB2312"/>
              <w:color w:val="C00000"/>
              <w:kern w:val="2"/>
              <w:sz w:val="32"/>
              <w:szCs w:val="32"/>
              <w:lang w:val="en-US" w:eastAsia="zh-CN" w:bidi="ar-SA"/>
            </w:rPr>
            <w:fldChar w:fldCharType="separate"/>
          </w:r>
          <w:r>
            <w:rPr>
              <w:rFonts w:hint="eastAsia" w:ascii="仿宋_GB2312" w:hAnsi="仿宋_GB2312" w:eastAsia="仿宋_GB2312" w:cs="仿宋_GB2312"/>
              <w:bCs w:val="0"/>
              <w:color w:val="C00000"/>
              <w:sz w:val="32"/>
              <w:szCs w:val="32"/>
              <w:lang w:val="en-US" w:eastAsia="zh-CN"/>
            </w:rPr>
            <w:t>7. 企业登记注册办事指南</w:t>
          </w:r>
          <w:r>
            <w:rPr>
              <w:rFonts w:hint="eastAsia" w:ascii="仿宋_GB2312" w:hAnsi="仿宋_GB2312" w:eastAsia="仿宋_GB2312" w:cs="仿宋_GB2312"/>
              <w:color w:val="C00000"/>
              <w:sz w:val="32"/>
              <w:szCs w:val="32"/>
            </w:rPr>
            <w:tab/>
          </w:r>
          <w:r>
            <w:rPr>
              <w:rFonts w:hint="eastAsia" w:ascii="仿宋_GB2312" w:hAnsi="仿宋_GB2312" w:eastAsia="仿宋_GB2312" w:cs="仿宋_GB2312"/>
              <w:color w:val="C00000"/>
              <w:sz w:val="32"/>
              <w:szCs w:val="32"/>
            </w:rPr>
            <w:fldChar w:fldCharType="begin"/>
          </w:r>
          <w:r>
            <w:rPr>
              <w:rFonts w:hint="eastAsia" w:ascii="仿宋_GB2312" w:hAnsi="仿宋_GB2312" w:eastAsia="仿宋_GB2312" w:cs="仿宋_GB2312"/>
              <w:color w:val="C00000"/>
              <w:sz w:val="32"/>
              <w:szCs w:val="32"/>
            </w:rPr>
            <w:instrText xml:space="preserve"> PAGEREF _Toc31174 \h </w:instrText>
          </w:r>
          <w:r>
            <w:rPr>
              <w:rFonts w:hint="eastAsia" w:ascii="仿宋_GB2312" w:hAnsi="仿宋_GB2312" w:eastAsia="仿宋_GB2312" w:cs="仿宋_GB2312"/>
              <w:color w:val="C00000"/>
              <w:sz w:val="32"/>
              <w:szCs w:val="32"/>
            </w:rPr>
            <w:fldChar w:fldCharType="separate"/>
          </w:r>
          <w:r>
            <w:rPr>
              <w:rFonts w:hint="eastAsia" w:ascii="仿宋_GB2312" w:hAnsi="仿宋_GB2312" w:eastAsia="仿宋_GB2312" w:cs="仿宋_GB2312"/>
              <w:color w:val="C00000"/>
              <w:sz w:val="32"/>
              <w:szCs w:val="32"/>
            </w:rPr>
            <w:t>36</w:t>
          </w:r>
          <w:r>
            <w:rPr>
              <w:rFonts w:hint="eastAsia" w:ascii="仿宋_GB2312" w:hAnsi="仿宋_GB2312" w:eastAsia="仿宋_GB2312" w:cs="仿宋_GB2312"/>
              <w:color w:val="C00000"/>
              <w:sz w:val="32"/>
              <w:szCs w:val="32"/>
            </w:rPr>
            <w:fldChar w:fldCharType="end"/>
          </w:r>
          <w:r>
            <w:rPr>
              <w:rFonts w:hint="eastAsia" w:ascii="仿宋_GB2312" w:hAnsi="仿宋_GB2312" w:eastAsia="仿宋_GB2312" w:cs="仿宋_GB2312"/>
              <w:color w:val="C00000"/>
              <w:kern w:val="2"/>
              <w:sz w:val="32"/>
              <w:szCs w:val="32"/>
              <w:lang w:val="en-US" w:eastAsia="zh-CN" w:bidi="ar-SA"/>
            </w:rPr>
            <w:fldChar w:fldCharType="end"/>
          </w:r>
          <w:r>
            <w:rPr>
              <w:rFonts w:hint="eastAsia" w:ascii="仿宋_GB2312" w:hAnsi="仿宋_GB2312" w:eastAsia="仿宋_GB2312" w:cs="仿宋_GB2312"/>
              <w:color w:val="C00000"/>
              <w:kern w:val="2"/>
              <w:sz w:val="32"/>
              <w:szCs w:val="32"/>
              <w:lang w:val="en-US" w:eastAsia="zh-CN" w:bidi="ar-SA"/>
            </w:rPr>
            <w:t>-37</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28" w:firstLineChars="9"/>
            <w:textAlignment w:val="auto"/>
            <w:rPr>
              <w:rFonts w:hint="eastAsia" w:ascii="仿宋_GB2312" w:hAnsi="仿宋_GB2312" w:eastAsia="仿宋_GB2312" w:cs="仿宋_GB2312"/>
              <w:color w:val="C00000"/>
              <w:sz w:val="32"/>
              <w:szCs w:val="32"/>
            </w:rPr>
          </w:pPr>
          <w:r>
            <w:rPr>
              <w:rFonts w:hint="eastAsia" w:ascii="仿宋_GB2312" w:hAnsi="仿宋_GB2312" w:eastAsia="仿宋_GB2312" w:cs="仿宋_GB2312"/>
              <w:color w:val="C00000"/>
              <w:kern w:val="2"/>
              <w:sz w:val="32"/>
              <w:szCs w:val="32"/>
              <w:lang w:val="en-US" w:eastAsia="zh-CN" w:bidi="ar-SA"/>
            </w:rPr>
            <w:fldChar w:fldCharType="begin"/>
          </w:r>
          <w:r>
            <w:rPr>
              <w:rFonts w:hint="eastAsia" w:ascii="仿宋_GB2312" w:hAnsi="仿宋_GB2312" w:eastAsia="仿宋_GB2312" w:cs="仿宋_GB2312"/>
              <w:color w:val="C00000"/>
              <w:kern w:val="2"/>
              <w:sz w:val="32"/>
              <w:szCs w:val="32"/>
              <w:lang w:val="en-US" w:eastAsia="zh-CN" w:bidi="ar-SA"/>
            </w:rPr>
            <w:instrText xml:space="preserve"> HYPERLINK \l _Toc742 </w:instrText>
          </w:r>
          <w:r>
            <w:rPr>
              <w:rFonts w:hint="eastAsia" w:ascii="仿宋_GB2312" w:hAnsi="仿宋_GB2312" w:eastAsia="仿宋_GB2312" w:cs="仿宋_GB2312"/>
              <w:color w:val="C00000"/>
              <w:kern w:val="2"/>
              <w:sz w:val="32"/>
              <w:szCs w:val="32"/>
              <w:lang w:val="en-US" w:eastAsia="zh-CN" w:bidi="ar-SA"/>
            </w:rPr>
            <w:fldChar w:fldCharType="separate"/>
          </w:r>
          <w:r>
            <w:rPr>
              <w:rFonts w:hint="eastAsia" w:ascii="仿宋_GB2312" w:hAnsi="仿宋_GB2312" w:eastAsia="仿宋_GB2312" w:cs="仿宋_GB2312"/>
              <w:bCs w:val="0"/>
              <w:color w:val="C00000"/>
              <w:sz w:val="32"/>
              <w:szCs w:val="32"/>
              <w:lang w:val="en-US" w:eastAsia="zh-CN"/>
            </w:rPr>
            <w:t>企业登记注册流程图</w:t>
          </w:r>
          <w:r>
            <w:rPr>
              <w:rFonts w:hint="eastAsia" w:ascii="仿宋_GB2312" w:hAnsi="仿宋_GB2312" w:eastAsia="仿宋_GB2312" w:cs="仿宋_GB2312"/>
              <w:color w:val="C00000"/>
              <w:sz w:val="32"/>
              <w:szCs w:val="32"/>
            </w:rPr>
            <w:tab/>
          </w:r>
          <w:r>
            <w:rPr>
              <w:rFonts w:hint="eastAsia" w:ascii="仿宋_GB2312" w:hAnsi="仿宋_GB2312" w:eastAsia="仿宋_GB2312" w:cs="仿宋_GB2312"/>
              <w:color w:val="C00000"/>
              <w:sz w:val="32"/>
              <w:szCs w:val="32"/>
            </w:rPr>
            <w:fldChar w:fldCharType="begin"/>
          </w:r>
          <w:r>
            <w:rPr>
              <w:rFonts w:hint="eastAsia" w:ascii="仿宋_GB2312" w:hAnsi="仿宋_GB2312" w:eastAsia="仿宋_GB2312" w:cs="仿宋_GB2312"/>
              <w:color w:val="C00000"/>
              <w:sz w:val="32"/>
              <w:szCs w:val="32"/>
            </w:rPr>
            <w:instrText xml:space="preserve"> PAGEREF _Toc742 \h </w:instrText>
          </w:r>
          <w:r>
            <w:rPr>
              <w:rFonts w:hint="eastAsia" w:ascii="仿宋_GB2312" w:hAnsi="仿宋_GB2312" w:eastAsia="仿宋_GB2312" w:cs="仿宋_GB2312"/>
              <w:color w:val="C00000"/>
              <w:sz w:val="32"/>
              <w:szCs w:val="32"/>
            </w:rPr>
            <w:fldChar w:fldCharType="separate"/>
          </w:r>
          <w:r>
            <w:rPr>
              <w:rFonts w:hint="eastAsia" w:ascii="仿宋_GB2312" w:hAnsi="仿宋_GB2312" w:eastAsia="仿宋_GB2312" w:cs="仿宋_GB2312"/>
              <w:color w:val="C00000"/>
              <w:sz w:val="32"/>
              <w:szCs w:val="32"/>
            </w:rPr>
            <w:t>38</w:t>
          </w:r>
          <w:r>
            <w:rPr>
              <w:rFonts w:hint="eastAsia" w:ascii="仿宋_GB2312" w:hAnsi="仿宋_GB2312" w:eastAsia="仿宋_GB2312" w:cs="仿宋_GB2312"/>
              <w:color w:val="C00000"/>
              <w:sz w:val="32"/>
              <w:szCs w:val="32"/>
            </w:rPr>
            <w:fldChar w:fldCharType="end"/>
          </w:r>
          <w:r>
            <w:rPr>
              <w:rFonts w:hint="eastAsia" w:ascii="仿宋_GB2312" w:hAnsi="仿宋_GB2312" w:eastAsia="仿宋_GB2312" w:cs="仿宋_GB2312"/>
              <w:color w:val="C00000"/>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color w:val="C00000"/>
              <w:sz w:val="32"/>
              <w:szCs w:val="32"/>
              <w:lang w:val="en-US"/>
            </w:rPr>
          </w:pPr>
          <w:r>
            <w:rPr>
              <w:rFonts w:hint="eastAsia" w:ascii="仿宋_GB2312" w:hAnsi="仿宋_GB2312" w:eastAsia="仿宋_GB2312" w:cs="仿宋_GB2312"/>
              <w:color w:val="C00000"/>
              <w:kern w:val="2"/>
              <w:sz w:val="32"/>
              <w:szCs w:val="32"/>
              <w:lang w:val="en-US" w:eastAsia="zh-CN" w:bidi="ar-SA"/>
            </w:rPr>
            <w:fldChar w:fldCharType="begin"/>
          </w:r>
          <w:r>
            <w:rPr>
              <w:rFonts w:hint="eastAsia" w:ascii="仿宋_GB2312" w:hAnsi="仿宋_GB2312" w:eastAsia="仿宋_GB2312" w:cs="仿宋_GB2312"/>
              <w:color w:val="C00000"/>
              <w:kern w:val="2"/>
              <w:sz w:val="32"/>
              <w:szCs w:val="32"/>
              <w:lang w:val="en-US" w:eastAsia="zh-CN" w:bidi="ar-SA"/>
            </w:rPr>
            <w:instrText xml:space="preserve"> HYPERLINK \l _Toc9523 </w:instrText>
          </w:r>
          <w:r>
            <w:rPr>
              <w:rFonts w:hint="eastAsia" w:ascii="仿宋_GB2312" w:hAnsi="仿宋_GB2312" w:eastAsia="仿宋_GB2312" w:cs="仿宋_GB2312"/>
              <w:color w:val="C00000"/>
              <w:kern w:val="2"/>
              <w:sz w:val="32"/>
              <w:szCs w:val="32"/>
              <w:lang w:val="en-US" w:eastAsia="zh-CN" w:bidi="ar-SA"/>
            </w:rPr>
            <w:fldChar w:fldCharType="separate"/>
          </w:r>
          <w:r>
            <w:rPr>
              <w:rFonts w:hint="eastAsia" w:ascii="仿宋_GB2312" w:hAnsi="仿宋_GB2312" w:eastAsia="仿宋_GB2312" w:cs="仿宋_GB2312"/>
              <w:bCs w:val="0"/>
              <w:color w:val="C00000"/>
              <w:sz w:val="32"/>
              <w:szCs w:val="32"/>
              <w:lang w:val="en-US" w:eastAsia="zh-CN"/>
            </w:rPr>
            <w:t>8．工商企业等社会资本通过流转取得土地经营权审批办事指南</w:t>
          </w:r>
          <w:r>
            <w:rPr>
              <w:rFonts w:hint="eastAsia" w:ascii="仿宋_GB2312" w:hAnsi="仿宋_GB2312" w:eastAsia="仿宋_GB2312" w:cs="仿宋_GB2312"/>
              <w:color w:val="C00000"/>
              <w:sz w:val="32"/>
              <w:szCs w:val="32"/>
            </w:rPr>
            <w:tab/>
          </w:r>
          <w:r>
            <w:rPr>
              <w:rFonts w:hint="eastAsia" w:ascii="仿宋_GB2312" w:hAnsi="仿宋_GB2312" w:eastAsia="仿宋_GB2312" w:cs="仿宋_GB2312"/>
              <w:color w:val="C00000"/>
              <w:sz w:val="32"/>
              <w:szCs w:val="32"/>
            </w:rPr>
            <w:fldChar w:fldCharType="begin"/>
          </w:r>
          <w:r>
            <w:rPr>
              <w:rFonts w:hint="eastAsia" w:ascii="仿宋_GB2312" w:hAnsi="仿宋_GB2312" w:eastAsia="仿宋_GB2312" w:cs="仿宋_GB2312"/>
              <w:color w:val="C00000"/>
              <w:sz w:val="32"/>
              <w:szCs w:val="32"/>
            </w:rPr>
            <w:instrText xml:space="preserve"> PAGEREF _Toc9523 \h </w:instrText>
          </w:r>
          <w:r>
            <w:rPr>
              <w:rFonts w:hint="eastAsia" w:ascii="仿宋_GB2312" w:hAnsi="仿宋_GB2312" w:eastAsia="仿宋_GB2312" w:cs="仿宋_GB2312"/>
              <w:color w:val="C00000"/>
              <w:sz w:val="32"/>
              <w:szCs w:val="32"/>
            </w:rPr>
            <w:fldChar w:fldCharType="separate"/>
          </w:r>
          <w:r>
            <w:rPr>
              <w:rFonts w:hint="eastAsia" w:ascii="仿宋_GB2312" w:hAnsi="仿宋_GB2312" w:eastAsia="仿宋_GB2312" w:cs="仿宋_GB2312"/>
              <w:color w:val="C00000"/>
              <w:sz w:val="32"/>
              <w:szCs w:val="32"/>
            </w:rPr>
            <w:t>39</w:t>
          </w:r>
          <w:r>
            <w:rPr>
              <w:rFonts w:hint="eastAsia" w:ascii="仿宋_GB2312" w:hAnsi="仿宋_GB2312" w:eastAsia="仿宋_GB2312" w:cs="仿宋_GB2312"/>
              <w:color w:val="C00000"/>
              <w:sz w:val="32"/>
              <w:szCs w:val="32"/>
            </w:rPr>
            <w:fldChar w:fldCharType="end"/>
          </w:r>
          <w:r>
            <w:rPr>
              <w:rFonts w:hint="eastAsia" w:ascii="仿宋_GB2312" w:hAnsi="仿宋_GB2312" w:eastAsia="仿宋_GB2312" w:cs="仿宋_GB2312"/>
              <w:color w:val="C00000"/>
              <w:kern w:val="2"/>
              <w:sz w:val="32"/>
              <w:szCs w:val="32"/>
              <w:lang w:val="en-US" w:eastAsia="zh-CN" w:bidi="ar-SA"/>
            </w:rPr>
            <w:fldChar w:fldCharType="end"/>
          </w:r>
          <w:r>
            <w:rPr>
              <w:rFonts w:hint="eastAsia" w:ascii="仿宋_GB2312" w:hAnsi="仿宋_GB2312" w:eastAsia="仿宋_GB2312" w:cs="仿宋_GB2312"/>
              <w:color w:val="C00000"/>
              <w:kern w:val="2"/>
              <w:sz w:val="32"/>
              <w:szCs w:val="32"/>
              <w:lang w:val="en-US" w:eastAsia="zh-CN" w:bidi="ar-SA"/>
            </w:rPr>
            <w:t>-40</w:t>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0" w:leftChars="0" w:right="443" w:rightChars="211"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C00000"/>
              <w:kern w:val="2"/>
              <w:sz w:val="32"/>
              <w:szCs w:val="32"/>
              <w:lang w:val="en-US" w:eastAsia="zh-CN" w:bidi="ar-SA"/>
            </w:rPr>
            <w:fldChar w:fldCharType="begin"/>
          </w:r>
          <w:r>
            <w:rPr>
              <w:rFonts w:hint="eastAsia" w:ascii="仿宋_GB2312" w:hAnsi="仿宋_GB2312" w:eastAsia="仿宋_GB2312" w:cs="仿宋_GB2312"/>
              <w:color w:val="C00000"/>
              <w:kern w:val="2"/>
              <w:sz w:val="32"/>
              <w:szCs w:val="32"/>
              <w:lang w:val="en-US" w:eastAsia="zh-CN" w:bidi="ar-SA"/>
            </w:rPr>
            <w:instrText xml:space="preserve"> HYPERLINK \l _Toc29044 </w:instrText>
          </w:r>
          <w:r>
            <w:rPr>
              <w:rFonts w:hint="eastAsia" w:ascii="仿宋_GB2312" w:hAnsi="仿宋_GB2312" w:eastAsia="仿宋_GB2312" w:cs="仿宋_GB2312"/>
              <w:color w:val="C00000"/>
              <w:kern w:val="2"/>
              <w:sz w:val="32"/>
              <w:szCs w:val="32"/>
              <w:lang w:val="en-US" w:eastAsia="zh-CN" w:bidi="ar-SA"/>
            </w:rPr>
            <w:fldChar w:fldCharType="separate"/>
          </w:r>
          <w:r>
            <w:rPr>
              <w:rFonts w:hint="eastAsia" w:ascii="仿宋_GB2312" w:hAnsi="仿宋_GB2312" w:eastAsia="仿宋_GB2312" w:cs="仿宋_GB2312"/>
              <w:bCs w:val="0"/>
              <w:color w:val="C00000"/>
              <w:sz w:val="32"/>
              <w:szCs w:val="32"/>
              <w:lang w:val="en-US" w:eastAsia="zh-CN"/>
            </w:rPr>
            <w:t>工商企业等社会资本通过流转取得土地经营权审批流程图</w:t>
          </w:r>
          <w:r>
            <w:rPr>
              <w:rFonts w:hint="eastAsia" w:ascii="仿宋_GB2312" w:hAnsi="仿宋_GB2312" w:eastAsia="仿宋_GB2312" w:cs="仿宋_GB2312"/>
              <w:color w:val="C00000"/>
              <w:sz w:val="32"/>
              <w:szCs w:val="32"/>
            </w:rPr>
            <w:tab/>
          </w:r>
          <w:r>
            <w:rPr>
              <w:rFonts w:hint="eastAsia" w:ascii="仿宋_GB2312" w:hAnsi="仿宋_GB2312" w:eastAsia="仿宋_GB2312" w:cs="仿宋_GB2312"/>
              <w:color w:val="C00000"/>
              <w:sz w:val="32"/>
              <w:szCs w:val="32"/>
            </w:rPr>
            <w:fldChar w:fldCharType="begin"/>
          </w:r>
          <w:r>
            <w:rPr>
              <w:rFonts w:hint="eastAsia" w:ascii="仿宋_GB2312" w:hAnsi="仿宋_GB2312" w:eastAsia="仿宋_GB2312" w:cs="仿宋_GB2312"/>
              <w:color w:val="C00000"/>
              <w:sz w:val="32"/>
              <w:szCs w:val="32"/>
            </w:rPr>
            <w:instrText xml:space="preserve"> PAGEREF _Toc29044 \h </w:instrText>
          </w:r>
          <w:r>
            <w:rPr>
              <w:rFonts w:hint="eastAsia" w:ascii="仿宋_GB2312" w:hAnsi="仿宋_GB2312" w:eastAsia="仿宋_GB2312" w:cs="仿宋_GB2312"/>
              <w:color w:val="C00000"/>
              <w:sz w:val="32"/>
              <w:szCs w:val="32"/>
            </w:rPr>
            <w:fldChar w:fldCharType="separate"/>
          </w:r>
          <w:r>
            <w:rPr>
              <w:rFonts w:hint="eastAsia" w:ascii="仿宋_GB2312" w:hAnsi="仿宋_GB2312" w:eastAsia="仿宋_GB2312" w:cs="仿宋_GB2312"/>
              <w:color w:val="C00000"/>
              <w:sz w:val="32"/>
              <w:szCs w:val="32"/>
            </w:rPr>
            <w:t>41</w:t>
          </w:r>
          <w:r>
            <w:rPr>
              <w:rFonts w:hint="eastAsia" w:ascii="仿宋_GB2312" w:hAnsi="仿宋_GB2312" w:eastAsia="仿宋_GB2312" w:cs="仿宋_GB2312"/>
              <w:color w:val="C00000"/>
              <w:sz w:val="32"/>
              <w:szCs w:val="32"/>
            </w:rPr>
            <w:fldChar w:fldCharType="end"/>
          </w:r>
          <w:r>
            <w:rPr>
              <w:rFonts w:hint="eastAsia" w:ascii="仿宋_GB2312" w:hAnsi="仿宋_GB2312" w:eastAsia="仿宋_GB2312" w:cs="仿宋_GB2312"/>
              <w:color w:val="C00000"/>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_Toc28329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9．农药经营许可办事指南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_Toc28329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28" w:firstLineChars="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_Toc7891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农药经营许可流程图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_Toc28138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10.生鲜乳收购站许可办事指南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_Toc28138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28" w:firstLineChars="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_Toc7445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生鲜乳收购站许可流程图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_Toc18609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11.林木采伐许可证核发办事指南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_Toc18609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28" w:firstLineChars="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_Toc12083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林木采伐许可证核发流程图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_Toc12083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_Toc16790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12.水域滩涂养殖证核发办事指南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_Toc16790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28" w:firstLineChars="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_Toc29411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水域滩涂养殖证核发流程图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630"/>
              <w:tab w:val="right" w:leader="dot" w:pos="8400"/>
            </w:tabs>
            <w:kinsoku/>
            <w:wordWrap/>
            <w:overflowPunct/>
            <w:topLinePunct w:val="0"/>
            <w:autoSpaceDE/>
            <w:autoSpaceDN/>
            <w:bidi w:val="0"/>
            <w:adjustRightInd/>
            <w:snapToGrid w:val="0"/>
            <w:spacing w:line="560" w:lineRule="exact"/>
            <w:ind w:left="435" w:leftChars="0" w:right="443" w:rightChars="211" w:hanging="435" w:hangingChars="136"/>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_Toc14093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13.拖拉机、联合收割机操作人员操作证核发、增驾、换证、补证、注销办事指南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_Toc28178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13.1拖拉机、联合收割机操作人员操作证件核发办事指南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_Toc28178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-51</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265" w:firstLineChars="8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_Toc23402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w w:val="90"/>
              <w:sz w:val="32"/>
              <w:szCs w:val="32"/>
              <w:highlight w:val="none"/>
              <w:lang w:val="en-US" w:eastAsia="zh-CN"/>
            </w:rPr>
            <w:t>拖拉机、联合收割机操作人员操作证件核发流程图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_Toc23402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_Toc17753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13.2</w:t>
          </w:r>
          <w:r>
            <w:rPr>
              <w:rFonts w:hint="eastAsia" w:ascii="仿宋_GB2312" w:hAnsi="仿宋_GB2312" w:eastAsia="仿宋_GB2312" w:cs="仿宋_GB2312"/>
              <w:bCs w:val="0"/>
              <w:kern w:val="0"/>
              <w:sz w:val="32"/>
              <w:szCs w:val="32"/>
            </w:rPr>
            <w:t>拖拉机、联合收割机驾驶证核发增驾</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265" w:firstLineChars="8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_Toc30234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rPr>
            <w:t>拖拉机、</w:t>
          </w:r>
          <w:r>
            <w:rPr>
              <w:rFonts w:hint="eastAsia" w:ascii="仿宋_GB2312" w:hAnsi="仿宋_GB2312" w:eastAsia="仿宋_GB2312" w:cs="仿宋_GB2312"/>
              <w:bCs w:val="0"/>
              <w:w w:val="90"/>
              <w:sz w:val="32"/>
              <w:szCs w:val="32"/>
              <w:highlight w:val="none"/>
              <w:lang w:val="en-US" w:eastAsia="zh-CN"/>
            </w:rPr>
            <w:t>联合收割机驾驶证核发增驾流程图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_Toc30234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_Toc19167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13.3</w:t>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_Toc19167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265" w:firstLineChars="8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_Toc16228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_Toc16228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_Toc20873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13.4</w:t>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_Toc20873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265" w:firstLineChars="8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_Toc13169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_Toc13169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_Toc20069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13.5</w:t>
          </w:r>
          <w:r>
            <w:rPr>
              <w:rFonts w:hint="eastAsia" w:ascii="仿宋_GB2312" w:hAnsi="仿宋_GB2312" w:eastAsia="仿宋_GB2312" w:cs="仿宋_GB2312"/>
              <w:bCs w:val="0"/>
              <w:kern w:val="0"/>
              <w:sz w:val="32"/>
              <w:szCs w:val="32"/>
            </w:rPr>
            <w:t>拖拉机、联合收割机驾驶证核发</w:t>
          </w:r>
          <w:r>
            <w:rPr>
              <w:rFonts w:hint="eastAsia" w:ascii="仿宋_GB2312" w:hAnsi="仿宋_GB2312" w:eastAsia="仿宋_GB2312" w:cs="仿宋_GB2312"/>
              <w:bCs w:val="0"/>
              <w:kern w:val="0"/>
              <w:sz w:val="32"/>
              <w:szCs w:val="32"/>
              <w:lang w:eastAsia="zh-CN"/>
            </w:rPr>
            <w:t>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_Toc20069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73" w:leftChars="225" w:right="443" w:rightChars="211" w:firstLine="265" w:firstLineChars="83"/>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_Toc24180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拖拉机、联合收割机驾驶证核发注销流程图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_Toc25267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14．设置农村公益性墓地审核办事指南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_Toc25267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_Toc29475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设置农村公益性墓地审核流程图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_Toc31485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15．乡村建设规划许可证核发办事指南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-64</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_Toc17888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乡村建设规划许可证核发流程图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_Toc17888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65</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_Toc21526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16．乡（镇）村公共设施、公益事业建设用地审核办事指南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_Toc23107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乡（镇）村公共设施、公益事业建设用地审核流程图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_Toc32001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17．再生育审批办事指南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_Toc32001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_Toc24039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再生育审批流程图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_Toc24039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_Toc25862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18．乡村医生执业注册办事指南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_Toc25862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-71</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_Toc677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乡村医生执业注册流程图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_Toc16259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19.护士首次、延续、变更、注销注册办事指南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_Toc16259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_Toc31653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19.1护士首次注册办事指南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_Toc31653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_Toc4927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护士首次注册流程图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_Toc4927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74</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_Toc15334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19.2 护士延续注册办事指南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_Toc14655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护士延续注册流程图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_Toc14655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_Toc18998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19.3</w:t>
          </w:r>
          <w:r>
            <w:rPr>
              <w:rFonts w:hint="eastAsia" w:ascii="仿宋_GB2312" w:hAnsi="仿宋_GB2312" w:eastAsia="仿宋_GB2312" w:cs="仿宋_GB2312"/>
              <w:bCs w:val="0"/>
              <w:sz w:val="32"/>
              <w:szCs w:val="32"/>
              <w:highlight w:val="none"/>
            </w:rPr>
            <w:t>护士变更注册</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_Toc18998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_Toc28537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护士变更注册流程图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_Toc28537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_Toc23980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19.4 护士注销注册办事指南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_Toc1487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护士注销注册流程图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_Toc20254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20．公共场所卫生许可证设立、变更办事指南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_Toc20254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_Toc8252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20.1公共场所卫生许可证设立办事指南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_Toc8252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-82</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_Toc3887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公共场所卫生许可证设立流程图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_Toc7966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20.2公共场所卫生许可证变更办事指南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_Toc3560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公共场所卫生许可证变更流程图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_Toc3560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85</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_Toc1782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20.3公共场所卫生许可证注销办事指南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_Toc10233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公共场所卫生许可证注销流程图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_Toc10233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678" w:leftChars="0" w:right="443" w:rightChars="211" w:hanging="678" w:hangingChars="212"/>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_Toc19231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21．适龄儿童、少年因身体状况需要延缓入学或者休学批准办事指南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_Toc19231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620"/>
              <w:tab w:val="right" w:leader="dot" w:pos="8400"/>
            </w:tabs>
            <w:kinsoku/>
            <w:wordWrap/>
            <w:overflowPunct/>
            <w:topLinePunct w:val="0"/>
            <w:autoSpaceDE/>
            <w:autoSpaceDN/>
            <w:bidi w:val="0"/>
            <w:adjustRightInd/>
            <w:snapToGrid w:val="0"/>
            <w:spacing w:line="560" w:lineRule="exact"/>
            <w:ind w:left="464" w:leftChars="221" w:right="443" w:rightChars="211" w:firstLine="211" w:firstLineChars="66"/>
            <w:textAlignment w:val="auto"/>
            <w:rPr>
              <w:rFonts w:hint="eastAsia" w:ascii="仿宋_GB2312" w:hAnsi="仿宋_GB2312" w:eastAsia="仿宋_GB2312" w:cs="仿宋_GB2312"/>
              <w:bCs w:val="0"/>
              <w:color w:val="auto"/>
              <w:kern w:val="0"/>
              <w:sz w:val="32"/>
              <w:szCs w:val="32"/>
              <w:u w:val="none"/>
              <w:lang w:val="en-US" w:eastAsia="zh-CN"/>
            </w:rPr>
          </w:pPr>
          <w:r>
            <w:rPr>
              <w:rFonts w:hint="eastAsia" w:ascii="仿宋_GB2312" w:hAnsi="仿宋_GB2312" w:eastAsia="仿宋_GB2312" w:cs="仿宋_GB2312"/>
              <w:bCs w:val="0"/>
              <w:color w:val="auto"/>
              <w:kern w:val="0"/>
              <w:sz w:val="32"/>
              <w:szCs w:val="32"/>
              <w:u w:val="none"/>
              <w:lang w:val="en-US" w:eastAsia="zh-CN"/>
            </w:rPr>
            <w:fldChar w:fldCharType="begin"/>
          </w:r>
          <w:r>
            <w:rPr>
              <w:rFonts w:hint="eastAsia" w:ascii="仿宋_GB2312" w:hAnsi="仿宋_GB2312" w:eastAsia="仿宋_GB2312" w:cs="仿宋_GB2312"/>
              <w:bCs w:val="0"/>
              <w:color w:val="auto"/>
              <w:kern w:val="0"/>
              <w:sz w:val="32"/>
              <w:szCs w:val="32"/>
              <w:u w:val="none"/>
              <w:lang w:val="en-US" w:eastAsia="zh-CN"/>
            </w:rPr>
            <w:instrText xml:space="preserve"> HYPERLINK \l _Toc3854 </w:instrText>
          </w:r>
          <w:r>
            <w:rPr>
              <w:rFonts w:hint="eastAsia" w:ascii="仿宋_GB2312" w:hAnsi="仿宋_GB2312" w:eastAsia="仿宋_GB2312" w:cs="仿宋_GB2312"/>
              <w:bCs w:val="0"/>
              <w:color w:val="auto"/>
              <w:kern w:val="0"/>
              <w:sz w:val="32"/>
              <w:szCs w:val="32"/>
              <w:u w:val="none"/>
              <w:lang w:val="en-US" w:eastAsia="zh-CN"/>
            </w:rPr>
            <w:fldChar w:fldCharType="separate"/>
          </w:r>
          <w:r>
            <w:rPr>
              <w:rFonts w:hint="eastAsia" w:ascii="仿宋_GB2312" w:hAnsi="仿宋_GB2312" w:eastAsia="仿宋_GB2312" w:cs="仿宋_GB2312"/>
              <w:bCs w:val="0"/>
              <w:color w:val="auto"/>
              <w:kern w:val="0"/>
              <w:sz w:val="32"/>
              <w:szCs w:val="32"/>
              <w:u w:val="none"/>
              <w:lang w:val="en-US" w:eastAsia="zh-CN"/>
            </w:rPr>
            <w:t>适龄儿童、少年因身体状况需要延缓入学或者休学批准流程图</w:t>
          </w:r>
          <w:r>
            <w:rPr>
              <w:rFonts w:hint="eastAsia" w:ascii="仿宋_GB2312" w:hAnsi="仿宋_GB2312" w:eastAsia="仿宋_GB2312" w:cs="仿宋_GB2312"/>
              <w:bCs w:val="0"/>
              <w:color w:val="auto"/>
              <w:kern w:val="0"/>
              <w:sz w:val="32"/>
              <w:szCs w:val="32"/>
              <w:u w:val="none"/>
              <w:lang w:val="en-US" w:eastAsia="zh-CN"/>
            </w:rPr>
            <w:tab/>
          </w:r>
          <w:r>
            <w:rPr>
              <w:rFonts w:hint="eastAsia" w:ascii="仿宋_GB2312" w:hAnsi="仿宋_GB2312" w:eastAsia="仿宋_GB2312" w:cs="仿宋_GB2312"/>
              <w:bCs w:val="0"/>
              <w:color w:val="auto"/>
              <w:kern w:val="0"/>
              <w:sz w:val="32"/>
              <w:szCs w:val="32"/>
              <w:u w:val="none"/>
              <w:lang w:val="en-US" w:eastAsia="zh-CN"/>
            </w:rPr>
            <w:fldChar w:fldCharType="begin"/>
          </w:r>
          <w:r>
            <w:rPr>
              <w:rFonts w:hint="eastAsia" w:ascii="仿宋_GB2312" w:hAnsi="仿宋_GB2312" w:eastAsia="仿宋_GB2312" w:cs="仿宋_GB2312"/>
              <w:bCs w:val="0"/>
              <w:color w:val="auto"/>
              <w:kern w:val="0"/>
              <w:sz w:val="32"/>
              <w:szCs w:val="32"/>
              <w:u w:val="none"/>
              <w:lang w:val="en-US" w:eastAsia="zh-CN"/>
            </w:rPr>
            <w:instrText xml:space="preserve"> PAGEREF _Toc3854 \h </w:instrText>
          </w:r>
          <w:r>
            <w:rPr>
              <w:rFonts w:hint="eastAsia" w:ascii="仿宋_GB2312" w:hAnsi="仿宋_GB2312" w:eastAsia="仿宋_GB2312" w:cs="仿宋_GB2312"/>
              <w:bCs w:val="0"/>
              <w:color w:val="auto"/>
              <w:kern w:val="0"/>
              <w:sz w:val="32"/>
              <w:szCs w:val="32"/>
              <w:u w:val="none"/>
              <w:lang w:val="en-US" w:eastAsia="zh-CN"/>
            </w:rPr>
            <w:fldChar w:fldCharType="separate"/>
          </w:r>
          <w:r>
            <w:rPr>
              <w:rFonts w:hint="eastAsia" w:ascii="仿宋_GB2312" w:hAnsi="仿宋_GB2312" w:eastAsia="仿宋_GB2312" w:cs="仿宋_GB2312"/>
              <w:bCs w:val="0"/>
              <w:color w:val="auto"/>
              <w:kern w:val="0"/>
              <w:sz w:val="32"/>
              <w:szCs w:val="32"/>
              <w:u w:val="none"/>
              <w:lang w:val="en-US" w:eastAsia="zh-CN"/>
            </w:rPr>
            <w:t>89</w:t>
          </w:r>
          <w:r>
            <w:rPr>
              <w:rFonts w:hint="eastAsia" w:ascii="仿宋_GB2312" w:hAnsi="仿宋_GB2312" w:eastAsia="仿宋_GB2312" w:cs="仿宋_GB2312"/>
              <w:bCs w:val="0"/>
              <w:color w:val="auto"/>
              <w:kern w:val="0"/>
              <w:sz w:val="32"/>
              <w:szCs w:val="32"/>
              <w:u w:val="none"/>
              <w:lang w:val="en-US" w:eastAsia="zh-CN"/>
            </w:rPr>
            <w:fldChar w:fldCharType="end"/>
          </w:r>
          <w:r>
            <w:rPr>
              <w:rFonts w:hint="eastAsia" w:ascii="仿宋_GB2312" w:hAnsi="仿宋_GB2312" w:eastAsia="仿宋_GB2312" w:cs="仿宋_GB2312"/>
              <w:bCs w:val="0"/>
              <w:color w:val="auto"/>
              <w:kern w:val="0"/>
              <w:sz w:val="32"/>
              <w:szCs w:val="32"/>
              <w:u w:val="none"/>
              <w:lang w:val="en-US" w:eastAsia="zh-CN"/>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_Toc15179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rPr>
            <w:t>22．承包期内需调整承包地批准办事指南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_Toc15179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Cs w:val="0"/>
              <w:color w:val="auto"/>
              <w:kern w:val="0"/>
              <w:sz w:val="32"/>
              <w:szCs w:val="32"/>
              <w:u w:val="none"/>
              <w:lang w:val="en-US" w:eastAsia="zh-CN"/>
            </w:rPr>
            <w:fldChar w:fldCharType="begin"/>
          </w:r>
          <w:r>
            <w:rPr>
              <w:rFonts w:hint="eastAsia" w:ascii="仿宋_GB2312" w:hAnsi="仿宋_GB2312" w:eastAsia="仿宋_GB2312" w:cs="仿宋_GB2312"/>
              <w:bCs w:val="0"/>
              <w:color w:val="auto"/>
              <w:kern w:val="0"/>
              <w:sz w:val="32"/>
              <w:szCs w:val="32"/>
              <w:u w:val="none"/>
              <w:lang w:val="en-US" w:eastAsia="zh-CN"/>
            </w:rPr>
            <w:instrText xml:space="preserve"> HYPERLINK \l "__x000F_承包期内需调整承包地批准流程图" </w:instrText>
          </w:r>
          <w:r>
            <w:rPr>
              <w:rFonts w:hint="eastAsia" w:ascii="仿宋_GB2312" w:hAnsi="仿宋_GB2312" w:eastAsia="仿宋_GB2312" w:cs="仿宋_GB2312"/>
              <w:bCs w:val="0"/>
              <w:color w:val="auto"/>
              <w:kern w:val="0"/>
              <w:sz w:val="32"/>
              <w:szCs w:val="32"/>
              <w:u w:val="none"/>
              <w:lang w:val="en-US" w:eastAsia="zh-CN"/>
            </w:rPr>
            <w:fldChar w:fldCharType="separate"/>
          </w:r>
          <w:r>
            <w:rPr>
              <w:rStyle w:val="13"/>
              <w:rFonts w:hint="eastAsia" w:ascii="仿宋_GB2312" w:hAnsi="仿宋_GB2312" w:eastAsia="仿宋_GB2312" w:cs="仿宋_GB2312"/>
              <w:bCs w:val="0"/>
              <w:kern w:val="0"/>
              <w:sz w:val="32"/>
              <w:szCs w:val="32"/>
              <w:lang w:val="en-US" w:eastAsia="zh-CN"/>
            </w:rPr>
            <w:t>承包期内需调整承包地批准流程图</w:t>
          </w:r>
          <w:r>
            <w:rPr>
              <w:rStyle w:val="13"/>
              <w:rFonts w:hint="eastAsia" w:ascii="仿宋_GB2312" w:hAnsi="仿宋_GB2312" w:eastAsia="仿宋_GB2312" w:cs="仿宋_GB2312"/>
              <w:sz w:val="32"/>
              <w:szCs w:val="32"/>
            </w:rPr>
            <w:tab/>
          </w:r>
          <w:r>
            <w:rPr>
              <w:rStyle w:val="13"/>
              <w:rFonts w:hint="eastAsia" w:ascii="仿宋_GB2312" w:hAnsi="仿宋_GB2312" w:eastAsia="仿宋_GB2312" w:cs="仿宋_GB2312"/>
              <w:sz w:val="32"/>
              <w:szCs w:val="32"/>
              <w:lang w:val="en-US" w:eastAsia="zh-CN"/>
            </w:rPr>
            <w:t>9</w:t>
          </w:r>
          <w:r>
            <w:rPr>
              <w:rStyle w:val="13"/>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bCs w:val="0"/>
              <w:color w:val="auto"/>
              <w:kern w:val="0"/>
              <w:sz w:val="32"/>
              <w:szCs w:val="32"/>
              <w:u w:val="none"/>
              <w:lang w:val="en-US" w:eastAsia="zh-CN"/>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659" w:leftChars="0" w:right="443" w:rightChars="211" w:hanging="659" w:hangingChars="206"/>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"__x000F_23．对农民集体所有的土地由本集体经济组织以外的单位或者个人承包经营批准办事指南" </w:instrText>
          </w:r>
          <w:r>
            <w:rPr>
              <w:rFonts w:hint="eastAsia" w:ascii="仿宋_GB2312" w:hAnsi="仿宋_GB2312" w:eastAsia="仿宋_GB2312" w:cs="仿宋_GB2312"/>
              <w:kern w:val="2"/>
              <w:sz w:val="32"/>
              <w:szCs w:val="32"/>
              <w:lang w:val="en-US" w:eastAsia="zh-CN" w:bidi="ar-SA"/>
            </w:rPr>
            <w:fldChar w:fldCharType="separate"/>
          </w:r>
          <w:r>
            <w:rPr>
              <w:rStyle w:val="13"/>
              <w:rFonts w:hint="eastAsia" w:ascii="仿宋_GB2312" w:hAnsi="仿宋_GB2312" w:eastAsia="仿宋_GB2312" w:cs="仿宋_GB2312"/>
              <w:kern w:val="2"/>
              <w:sz w:val="32"/>
              <w:szCs w:val="32"/>
              <w:lang w:val="en-US" w:eastAsia="zh-CN" w:bidi="ar-SA"/>
            </w:rPr>
            <w:t xml:space="preserve">23. </w:t>
          </w:r>
          <w:r>
            <w:rPr>
              <w:rStyle w:val="13"/>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对农民集体所有的土地由本集体经济组织以外的单位或者个人承包经营批准办事指南</w:t>
          </w:r>
          <w:r>
            <w:rPr>
              <w:rStyle w:val="13"/>
              <w:rFonts w:hint="eastAsia" w:ascii="仿宋_GB2312" w:hAnsi="仿宋_GB2312" w:eastAsia="仿宋_GB2312" w:cs="仿宋_GB2312"/>
              <w:sz w:val="32"/>
              <w:szCs w:val="32"/>
            </w:rPr>
            <w:tab/>
          </w:r>
          <w:r>
            <w:rPr>
              <w:rStyle w:val="13"/>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2</w:t>
          </w:r>
        </w:p>
        <w:p>
          <w:pPr>
            <w:pStyle w:val="8"/>
            <w:keepNext w:val="0"/>
            <w:keepLines w:val="0"/>
            <w:pageBreakBefore w:val="0"/>
            <w:widowControl w:val="0"/>
            <w:tabs>
              <w:tab w:val="left" w:pos="640"/>
              <w:tab w:val="right" w:leader="dot" w:pos="8400"/>
            </w:tabs>
            <w:kinsoku/>
            <w:wordWrap/>
            <w:overflowPunct/>
            <w:topLinePunct w:val="0"/>
            <w:autoSpaceDE/>
            <w:autoSpaceDN/>
            <w:bidi w:val="0"/>
            <w:adjustRightInd/>
            <w:snapToGrid w:val="0"/>
            <w:spacing w:line="560" w:lineRule="exact"/>
            <w:ind w:left="462" w:leftChars="220" w:right="443" w:rightChars="211" w:firstLine="176" w:firstLineChars="55"/>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_Toc3562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_Toc3562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w w:val="100"/>
              <w:sz w:val="32"/>
              <w:szCs w:val="32"/>
            </w:rPr>
          </w:pPr>
          <w:r>
            <w:rPr>
              <w:rFonts w:hint="eastAsia" w:ascii="仿宋_GB2312" w:hAnsi="仿宋_GB2312" w:eastAsia="仿宋_GB2312" w:cs="仿宋_GB2312"/>
              <w:w w:val="100"/>
              <w:kern w:val="2"/>
              <w:sz w:val="32"/>
              <w:szCs w:val="32"/>
              <w:lang w:val="en-US" w:eastAsia="zh-CN" w:bidi="ar-SA"/>
            </w:rPr>
            <w:fldChar w:fldCharType="begin"/>
          </w:r>
          <w:r>
            <w:rPr>
              <w:rFonts w:hint="eastAsia" w:ascii="仿宋_GB2312" w:hAnsi="仿宋_GB2312" w:eastAsia="仿宋_GB2312" w:cs="仿宋_GB2312"/>
              <w:w w:val="100"/>
              <w:kern w:val="2"/>
              <w:sz w:val="32"/>
              <w:szCs w:val="32"/>
              <w:lang w:val="en-US" w:eastAsia="zh-CN" w:bidi="ar-SA"/>
            </w:rPr>
            <w:instrText xml:space="preserve"> HYPERLINK \l _Toc4543 </w:instrText>
          </w:r>
          <w:r>
            <w:rPr>
              <w:rFonts w:hint="eastAsia" w:ascii="仿宋_GB2312" w:hAnsi="仿宋_GB2312" w:eastAsia="仿宋_GB2312" w:cs="仿宋_GB2312"/>
              <w:w w:val="100"/>
              <w:kern w:val="2"/>
              <w:sz w:val="32"/>
              <w:szCs w:val="32"/>
              <w:lang w:val="en-US" w:eastAsia="zh-CN" w:bidi="ar-SA"/>
            </w:rPr>
            <w:fldChar w:fldCharType="separate"/>
          </w:r>
          <w:r>
            <w:rPr>
              <w:rFonts w:hint="eastAsia" w:ascii="仿宋_GB2312" w:hAnsi="仿宋_GB2312" w:eastAsia="仿宋_GB2312" w:cs="仿宋_GB2312"/>
              <w:bCs w:val="0"/>
              <w:w w:val="100"/>
              <w:kern w:val="0"/>
              <w:sz w:val="32"/>
              <w:szCs w:val="32"/>
              <w:lang w:val="en-US" w:eastAsia="zh-CN" w:bidi="ar-SA"/>
            </w:rPr>
            <w:t>24. 在村庄、集镇规划区内的街道、广场、市场和车站等场所修建临时建筑物、构筑物和其他设施批准审批办事指南</w:t>
          </w:r>
          <w:r>
            <w:rPr>
              <w:rFonts w:hint="eastAsia" w:ascii="仿宋_GB2312" w:hAnsi="仿宋_GB2312" w:eastAsia="仿宋_GB2312" w:cs="仿宋_GB2312"/>
              <w:w w:val="100"/>
              <w:sz w:val="32"/>
              <w:szCs w:val="32"/>
            </w:rPr>
            <w:tab/>
          </w:r>
          <w:r>
            <w:rPr>
              <w:rFonts w:hint="eastAsia" w:ascii="仿宋_GB2312" w:hAnsi="仿宋_GB2312" w:eastAsia="仿宋_GB2312" w:cs="仿宋_GB2312"/>
              <w:w w:val="100"/>
              <w:sz w:val="32"/>
              <w:szCs w:val="32"/>
            </w:rPr>
            <w:fldChar w:fldCharType="begin"/>
          </w:r>
          <w:r>
            <w:rPr>
              <w:rFonts w:hint="eastAsia" w:ascii="仿宋_GB2312" w:hAnsi="仿宋_GB2312" w:eastAsia="仿宋_GB2312" w:cs="仿宋_GB2312"/>
              <w:w w:val="100"/>
              <w:sz w:val="32"/>
              <w:szCs w:val="32"/>
            </w:rPr>
            <w:instrText xml:space="preserve"> PAGEREF _Toc4543 \h </w:instrText>
          </w:r>
          <w:r>
            <w:rPr>
              <w:rFonts w:hint="eastAsia" w:ascii="仿宋_GB2312" w:hAnsi="仿宋_GB2312" w:eastAsia="仿宋_GB2312" w:cs="仿宋_GB2312"/>
              <w:w w:val="100"/>
              <w:sz w:val="32"/>
              <w:szCs w:val="32"/>
            </w:rPr>
            <w:fldChar w:fldCharType="separate"/>
          </w:r>
          <w:r>
            <w:rPr>
              <w:rFonts w:hint="eastAsia" w:ascii="仿宋_GB2312" w:hAnsi="仿宋_GB2312" w:eastAsia="仿宋_GB2312" w:cs="仿宋_GB2312"/>
              <w:w w:val="100"/>
              <w:sz w:val="32"/>
              <w:szCs w:val="32"/>
            </w:rPr>
            <w:t>94</w:t>
          </w:r>
          <w:r>
            <w:rPr>
              <w:rFonts w:hint="eastAsia" w:ascii="仿宋_GB2312" w:hAnsi="仿宋_GB2312" w:eastAsia="仿宋_GB2312" w:cs="仿宋_GB2312"/>
              <w:w w:val="100"/>
              <w:sz w:val="32"/>
              <w:szCs w:val="32"/>
            </w:rPr>
            <w:fldChar w:fldCharType="end"/>
          </w:r>
          <w:r>
            <w:rPr>
              <w:rFonts w:hint="eastAsia" w:ascii="仿宋_GB2312" w:hAnsi="仿宋_GB2312" w:eastAsia="仿宋_GB2312" w:cs="仿宋_GB2312"/>
              <w:w w:val="100"/>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4" w:leftChars="221" w:right="443" w:rightChars="211" w:firstLine="233" w:firstLineChars="73"/>
            <w:textAlignment w:val="auto"/>
            <w:rPr>
              <w:rFonts w:hint="eastAsia" w:ascii="仿宋_GB2312" w:hAnsi="仿宋_GB2312" w:eastAsia="仿宋_GB2312" w:cs="仿宋_GB2312"/>
              <w:w w:val="100"/>
              <w:sz w:val="32"/>
              <w:szCs w:val="32"/>
            </w:rPr>
          </w:pPr>
          <w:r>
            <w:rPr>
              <w:rFonts w:hint="eastAsia" w:ascii="仿宋_GB2312" w:hAnsi="仿宋_GB2312" w:eastAsia="仿宋_GB2312" w:cs="仿宋_GB2312"/>
              <w:w w:val="100"/>
              <w:kern w:val="2"/>
              <w:sz w:val="32"/>
              <w:szCs w:val="32"/>
              <w:lang w:val="en-US" w:eastAsia="zh-CN" w:bidi="ar-SA"/>
            </w:rPr>
            <w:fldChar w:fldCharType="begin"/>
          </w:r>
          <w:r>
            <w:rPr>
              <w:rFonts w:hint="eastAsia" w:ascii="仿宋_GB2312" w:hAnsi="仿宋_GB2312" w:eastAsia="仿宋_GB2312" w:cs="仿宋_GB2312"/>
              <w:w w:val="100"/>
              <w:kern w:val="2"/>
              <w:sz w:val="32"/>
              <w:szCs w:val="32"/>
              <w:lang w:val="en-US" w:eastAsia="zh-CN" w:bidi="ar-SA"/>
            </w:rPr>
            <w:instrText xml:space="preserve"> HYPERLINK \l _Toc19993 </w:instrText>
          </w:r>
          <w:r>
            <w:rPr>
              <w:rFonts w:hint="eastAsia" w:ascii="仿宋_GB2312" w:hAnsi="仿宋_GB2312" w:eastAsia="仿宋_GB2312" w:cs="仿宋_GB2312"/>
              <w:w w:val="100"/>
              <w:kern w:val="2"/>
              <w:sz w:val="32"/>
              <w:szCs w:val="32"/>
              <w:lang w:val="en-US" w:eastAsia="zh-CN" w:bidi="ar-SA"/>
            </w:rPr>
            <w:fldChar w:fldCharType="separate"/>
          </w:r>
          <w:r>
            <w:rPr>
              <w:rFonts w:hint="eastAsia" w:ascii="仿宋_GB2312" w:hAnsi="仿宋_GB2312" w:eastAsia="仿宋_GB2312" w:cs="仿宋_GB2312"/>
              <w:bCs w:val="0"/>
              <w:w w:val="100"/>
              <w:kern w:val="0"/>
              <w:sz w:val="32"/>
              <w:szCs w:val="32"/>
              <w:lang w:val="en-US" w:eastAsia="zh-CN" w:bidi="ar-SA"/>
            </w:rPr>
            <w:t>在村庄、集镇规划区内的街道、广场、市场和车站等</w:t>
          </w:r>
          <w:r>
            <w:rPr>
              <w:rFonts w:hint="eastAsia" w:ascii="仿宋_GB2312" w:hAnsi="仿宋_GB2312" w:eastAsia="仿宋_GB2312" w:cs="仿宋_GB2312"/>
              <w:bCs w:val="0"/>
              <w:kern w:val="0"/>
              <w:sz w:val="32"/>
              <w:szCs w:val="32"/>
              <w:lang w:val="en-US" w:eastAsia="zh-CN" w:bidi="ar-SA"/>
            </w:rPr>
            <w:t>场所</w:t>
          </w:r>
          <w:r>
            <w:rPr>
              <w:rFonts w:hint="eastAsia" w:ascii="仿宋_GB2312" w:hAnsi="仿宋_GB2312" w:eastAsia="仿宋_GB2312" w:cs="仿宋_GB2312"/>
              <w:bCs w:val="0"/>
              <w:w w:val="100"/>
              <w:kern w:val="0"/>
              <w:sz w:val="32"/>
              <w:szCs w:val="32"/>
              <w:lang w:val="en-US" w:eastAsia="zh-CN" w:bidi="ar-SA"/>
            </w:rPr>
            <w:t>修建临时建筑物、构筑物和其他设施批准审批流程图</w:t>
          </w:r>
          <w:r>
            <w:rPr>
              <w:rFonts w:hint="eastAsia" w:ascii="仿宋_GB2312" w:hAnsi="仿宋_GB2312" w:eastAsia="仿宋_GB2312" w:cs="仿宋_GB2312"/>
              <w:w w:val="100"/>
              <w:sz w:val="32"/>
              <w:szCs w:val="32"/>
            </w:rPr>
            <w:tab/>
          </w:r>
          <w:r>
            <w:rPr>
              <w:rFonts w:hint="eastAsia" w:ascii="仿宋_GB2312" w:hAnsi="仿宋_GB2312" w:eastAsia="仿宋_GB2312" w:cs="仿宋_GB2312"/>
              <w:w w:val="100"/>
              <w:sz w:val="32"/>
              <w:szCs w:val="32"/>
            </w:rPr>
            <w:fldChar w:fldCharType="begin"/>
          </w:r>
          <w:r>
            <w:rPr>
              <w:rFonts w:hint="eastAsia" w:ascii="仿宋_GB2312" w:hAnsi="仿宋_GB2312" w:eastAsia="仿宋_GB2312" w:cs="仿宋_GB2312"/>
              <w:w w:val="100"/>
              <w:sz w:val="32"/>
              <w:szCs w:val="32"/>
            </w:rPr>
            <w:instrText xml:space="preserve"> PAGEREF _Toc19993 \h </w:instrText>
          </w:r>
          <w:r>
            <w:rPr>
              <w:rFonts w:hint="eastAsia" w:ascii="仿宋_GB2312" w:hAnsi="仿宋_GB2312" w:eastAsia="仿宋_GB2312" w:cs="仿宋_GB2312"/>
              <w:w w:val="100"/>
              <w:sz w:val="32"/>
              <w:szCs w:val="32"/>
            </w:rPr>
            <w:fldChar w:fldCharType="separate"/>
          </w:r>
          <w:r>
            <w:rPr>
              <w:rFonts w:hint="eastAsia" w:ascii="仿宋_GB2312" w:hAnsi="仿宋_GB2312" w:eastAsia="仿宋_GB2312" w:cs="仿宋_GB2312"/>
              <w:w w:val="100"/>
              <w:sz w:val="32"/>
              <w:szCs w:val="32"/>
            </w:rPr>
            <w:t>95</w:t>
          </w:r>
          <w:r>
            <w:rPr>
              <w:rFonts w:hint="eastAsia" w:ascii="仿宋_GB2312" w:hAnsi="仿宋_GB2312" w:eastAsia="仿宋_GB2312" w:cs="仿宋_GB2312"/>
              <w:w w:val="100"/>
              <w:sz w:val="32"/>
              <w:szCs w:val="32"/>
            </w:rPr>
            <w:fldChar w:fldCharType="end"/>
          </w:r>
          <w:r>
            <w:rPr>
              <w:rFonts w:hint="eastAsia" w:ascii="仿宋_GB2312" w:hAnsi="仿宋_GB2312" w:eastAsia="仿宋_GB2312" w:cs="仿宋_GB2312"/>
              <w:w w:val="100"/>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_Toc20652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25．农村村民宅用地审核批准办事指南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_Toc13438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农村村民宅基地审批流程图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_Toc13438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97</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_Toc20248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w w:val="90"/>
              <w:kern w:val="0"/>
              <w:sz w:val="32"/>
              <w:szCs w:val="32"/>
              <w:lang w:val="en-US" w:eastAsia="zh-CN" w:bidi="ar-SA"/>
            </w:rPr>
            <w:t>26. 已登记公布的蓄滞洪区内居民的承包土地、住房或者其他财产发生变更核实登记审批办事指南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_Toc20248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_Toc21257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已登记公布的蓄滞洪区内居民的承包土地、住房或者其他财产发生变更核实登记审批流程图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_Toc6699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27．经济状况证明出具办事指南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_Toc8531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经济状况证明出具流程图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_Toc8531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_Toc13799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28．医疗救助申请审核办事指南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_Toc13799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_Toc31479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医疗救助申请审核流程图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_Toc31479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_Toc24717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0"/>
              <w:sz w:val="32"/>
              <w:szCs w:val="32"/>
              <w:lang w:val="en-US" w:eastAsia="zh-CN" w:bidi="ar-SA"/>
            </w:rPr>
            <w:t>29．第一个第二个子女生育登记办事指南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_Toc24717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_Toc6629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 xml:space="preserve">29.1 </w:t>
          </w:r>
          <w:r>
            <w:rPr>
              <w:rFonts w:hint="eastAsia" w:ascii="仿宋_GB2312" w:hAnsi="仿宋_GB2312" w:eastAsia="仿宋_GB2312" w:cs="仿宋_GB2312"/>
              <w:bCs w:val="0"/>
              <w:sz w:val="32"/>
              <w:szCs w:val="32"/>
              <w:highlight w:val="none"/>
            </w:rPr>
            <w:t>第一个子女生育登记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_Toc6629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_Toc22080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第一个子女生育登记流程图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_Toc22080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105</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_Toc13305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 xml:space="preserve">29.2 </w:t>
          </w:r>
          <w:r>
            <w:rPr>
              <w:rFonts w:hint="eastAsia" w:ascii="仿宋_GB2312" w:hAnsi="仿宋_GB2312" w:eastAsia="仿宋_GB2312" w:cs="仿宋_GB2312"/>
              <w:bCs w:val="0"/>
              <w:sz w:val="32"/>
              <w:szCs w:val="32"/>
              <w:highlight w:val="none"/>
            </w:rPr>
            <w:t>第</w:t>
          </w:r>
          <w:r>
            <w:rPr>
              <w:rFonts w:hint="eastAsia" w:ascii="仿宋_GB2312" w:hAnsi="仿宋_GB2312" w:eastAsia="仿宋_GB2312" w:cs="仿宋_GB2312"/>
              <w:bCs w:val="0"/>
              <w:sz w:val="32"/>
              <w:szCs w:val="32"/>
              <w:highlight w:val="none"/>
              <w:lang w:eastAsia="zh-CN"/>
            </w:rPr>
            <w:t>二</w:t>
          </w:r>
          <w:r>
            <w:rPr>
              <w:rFonts w:hint="eastAsia" w:ascii="仿宋_GB2312" w:hAnsi="仿宋_GB2312" w:eastAsia="仿宋_GB2312" w:cs="仿宋_GB2312"/>
              <w:bCs w:val="0"/>
              <w:sz w:val="32"/>
              <w:szCs w:val="32"/>
              <w:highlight w:val="none"/>
            </w:rPr>
            <w:t>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_Toc16033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第二个子女生育登记流程图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_Toc16033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107</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_Toc24220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30．内地居民婚姻登记办事指南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_Toc24220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_Toc31872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内地居民婚姻登记流程图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_Toc31872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_Toc12358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31．兵役登记办事指南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_Toc12358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_Toc6097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兵役登记流程图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_Toc6097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_Toc5898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32. 退役军人优待证发放、审验、更换办事指南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_Toc5898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_Toc31876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32.1 退役军人优待证发放办事指南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_Toc31876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_Toc21659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退役军人优待证发放流程图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_Toc23799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32.2 退役军人优待证审验办事指南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_Toc23799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_Toc21357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退役军人优待证审验流程图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_Toc15640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 xml:space="preserve">32.3  </w:t>
          </w:r>
          <w:r>
            <w:rPr>
              <w:rFonts w:hint="eastAsia" w:ascii="仿宋_GB2312" w:hAnsi="仿宋_GB2312" w:eastAsia="仿宋_GB2312" w:cs="仿宋_GB2312"/>
              <w:bCs w:val="0"/>
              <w:sz w:val="32"/>
              <w:szCs w:val="32"/>
              <w:highlight w:val="none"/>
            </w:rPr>
            <w:t>退役军人优待证更换</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_Toc15640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_Toc26077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退役军人优待证更换流程图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_Toc4978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33．伤残等级评定新办、补办办事指南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_Toc18300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33.1伤残等级评定新办办事指南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_Toc18300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_Toc6066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伤残等级评定新办流程图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_Toc6066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_Toc14847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33.2伤残等级评定补办办事指南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_Toc14847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_Toc21112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伤残等级评定补办流程图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_Toc21112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_Toc8800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33.3伤残等级调整办事指南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_Toc8800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_Toc24673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伤残等级调整流程图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_Toc24673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_Toc28710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34．独生子女父母光荣证补办办事指南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_Toc10925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独生子女父母光荣证补办流程图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_Toc10925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_Toc10240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35．群众购买毒性中药证明出具办事指南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_Toc10240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_Toc29707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群众购买毒性中药证明出具流程图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_Toc11253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36．农村独生子女身份审定办事指南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-129</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_Toc28545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农村独生子女身份审定流程图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_Toc6831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37．病残儿医学鉴定申请初审办事指南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_Toc6831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_Toc20641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病残儿医学鉴定申请补审流程图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_Toc32135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38．就业失业登记证受理办事指南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_Toc32135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0" w:leftChars="0" w:right="443" w:rightChars="211"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_Toc27405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38.1失业登记办事指南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right="443" w:rightChars="211"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_Toc25732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_Toc25732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0" w:leftChars="0" w:right="443" w:rightChars="211"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_Toc5625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38.2就业登记办事指南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_Toc5625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_Toc15428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_Toc15428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_Toc7380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39．就业困难人员认定办事指南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_Toc13949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就业困难人员认定流程图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_Toc22114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40．户籍办理办事指南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_Toc22114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_Toc4934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40.1 户口登记项目变更更正办事指南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_Toc7505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户口登记项目变更更正流程图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_Toc7505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_Toc14777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40.2出生登记办事指南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_Toc14777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-142</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6" w:leftChars="222" w:right="443" w:rightChars="211" w:firstLine="310" w:firstLineChars="97"/>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_Toc32468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出生登记流程图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_Toc32468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_Toc17083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40.3户口迁移办事指南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_Toc17083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-145</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4" w:leftChars="221" w:right="443" w:rightChars="211" w:firstLine="192" w:firstLineChars="6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_Toc22223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户口迁移流程图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_Toc22223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_Toc28392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40.4户口注销办事指南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_Toc28392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-148</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4" w:leftChars="221" w:right="443" w:rightChars="211" w:firstLine="192" w:firstLineChars="6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_Toc3727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户口注销流程图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_Toc3727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_Toc2292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40.5 户口簿补（换）领办事指南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_Toc2292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4" w:leftChars="221" w:right="443" w:rightChars="211" w:firstLine="192" w:firstLineChars="6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居民户口簿补（换）领流程图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79" w:leftChars="152" w:right="443" w:rightChars="211" w:hanging="160" w:hangingChars="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_Toc29183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highlight w:val="none"/>
              <w:lang w:val="en-US" w:eastAsia="zh-CN"/>
            </w:rPr>
            <w:t>40.6 立户分户办事指南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_Toc29183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4" w:leftChars="221" w:right="443" w:rightChars="211" w:firstLine="192" w:firstLineChars="6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_Toc8633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立户分户流程图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_Toc8633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_Toc28891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41．居民身份证核发办事指南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_Toc28891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_Toc23091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居民身份证核发流程图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_Toc1251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42．居住证核发办事指南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_Toc1251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_Toc20448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居住证核发流程图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_Toc20527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43．税务登记办事指南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_Toc20527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_Toc9245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税务登记流程图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_Toc32686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44．婚育证明办理办事指南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_Toc32686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_Toc9502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婚育证明流程图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_Toc9502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_Toc4567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45．社会保险登记办事指南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_Toc4567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bCs w:val="0"/>
              <w:color w:val="auto"/>
              <w:kern w:val="44"/>
              <w:sz w:val="32"/>
              <w:szCs w:val="32"/>
              <w:u w:val="none"/>
              <w:lang w:val="en-US" w:eastAsia="zh-CN" w:bidi="ar-SA"/>
            </w:rPr>
            <w:fldChar w:fldCharType="begin"/>
          </w:r>
          <w:r>
            <w:rPr>
              <w:rFonts w:hint="eastAsia" w:ascii="仿宋_GB2312" w:hAnsi="仿宋_GB2312" w:eastAsia="仿宋_GB2312" w:cs="仿宋_GB2312"/>
              <w:bCs w:val="0"/>
              <w:color w:val="auto"/>
              <w:kern w:val="44"/>
              <w:sz w:val="32"/>
              <w:szCs w:val="32"/>
              <w:u w:val="none"/>
              <w:lang w:val="en-US" w:eastAsia="zh-CN" w:bidi="ar-SA"/>
            </w:rPr>
            <w:instrText xml:space="preserve"> HYPERLINK \l "_社会保险登记流程图" </w:instrText>
          </w:r>
          <w:r>
            <w:rPr>
              <w:rFonts w:hint="eastAsia" w:ascii="仿宋_GB2312" w:hAnsi="仿宋_GB2312" w:eastAsia="仿宋_GB2312" w:cs="仿宋_GB2312"/>
              <w:bCs w:val="0"/>
              <w:color w:val="auto"/>
              <w:kern w:val="44"/>
              <w:sz w:val="32"/>
              <w:szCs w:val="32"/>
              <w:u w:val="none"/>
              <w:lang w:val="en-US" w:eastAsia="zh-CN" w:bidi="ar-SA"/>
            </w:rPr>
            <w:fldChar w:fldCharType="separate"/>
          </w:r>
          <w:r>
            <w:rPr>
              <w:rStyle w:val="13"/>
              <w:rFonts w:hint="eastAsia" w:ascii="仿宋_GB2312" w:hAnsi="仿宋_GB2312" w:eastAsia="仿宋_GB2312" w:cs="仿宋_GB2312"/>
              <w:bCs w:val="0"/>
              <w:kern w:val="44"/>
              <w:sz w:val="32"/>
              <w:szCs w:val="32"/>
              <w:lang w:val="en-US" w:eastAsia="zh-CN" w:bidi="ar-SA"/>
            </w:rPr>
            <w:t>社会保险登记流程图</w:t>
          </w:r>
          <w:r>
            <w:rPr>
              <w:rStyle w:val="13"/>
              <w:rFonts w:hint="eastAsia" w:ascii="仿宋_GB2312" w:hAnsi="仿宋_GB2312" w:eastAsia="仿宋_GB2312" w:cs="仿宋_GB2312"/>
              <w:sz w:val="32"/>
              <w:szCs w:val="32"/>
            </w:rPr>
            <w:tab/>
          </w:r>
          <w:r>
            <w:rPr>
              <w:rStyle w:val="13"/>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bCs w:val="0"/>
              <w:color w:val="auto"/>
              <w:kern w:val="44"/>
              <w:sz w:val="32"/>
              <w:szCs w:val="32"/>
              <w:u w:val="none"/>
              <w:lang w:val="en-US" w:eastAsia="zh-CN" w:bidi="ar-SA"/>
            </w:rPr>
            <w:fldChar w:fldCharType="end"/>
          </w:r>
          <w:r>
            <w:rPr>
              <w:rFonts w:hint="eastAsia" w:ascii="仿宋_GB2312" w:hAnsi="仿宋_GB2312" w:eastAsia="仿宋_GB2312" w:cs="仿宋_GB2312"/>
              <w:bCs w:val="0"/>
              <w:color w:val="auto"/>
              <w:kern w:val="44"/>
              <w:sz w:val="32"/>
              <w:szCs w:val="32"/>
              <w:u w:val="none"/>
              <w:lang w:val="en-US" w:eastAsia="zh-CN" w:bidi="ar-SA"/>
            </w:rPr>
            <w:t>63</w:t>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_Toc25665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46．城镇无业居民或农村居民独生子女父母奖励申请受理办事指南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_Toc25665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_Toc21549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城镇无业居民或农村居民独生子女父母奖励申请受理流程图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_Toc31772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47．退耕还林补贴申请受理办事指南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_Toc31772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-167</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_Toc21926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退耕还林补贴申请受理流程图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_Toc27574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48．造林绿化补贴申请受理办事指南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_Toc15723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造林绿化补贴申请受理流程图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_Toc15723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_Toc22733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49．最低生活保障申请初审办事指南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_Toc22733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_Toc12438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最低生活保障申请初审流程图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_Toc12438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_Toc22814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50．城乡贫困群众大病医疗救助事项办事指南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_Toc22814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_Toc1746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城乡贫困群众大病医疗救助事项流程图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_Toc8960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51．特殊困难老年人补贴申请受理事项办事指南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_Toc8960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_Toc19723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特殊困难老年人补贴流程图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_Toc19723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_Toc18392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52．蓄滞洪区内居民补偿金确定与补偿凭证申请办理事项办事指南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_Toc18392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_Toc20114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蓄滞洪区内居民补偿金确定与补偿凭证申请办理事项流程图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_Toc20114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_Toc28465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53．自然灾害民房恢复重建资金及灾民基本生活补助资金申请受理、审核事项办事指南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_Toc28465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-180</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_Toc24668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自然灾害民房恢复重建资金申领流程图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_Toc24668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_Toc32631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54．散居孤儿基本生活费申请审核事项办事指南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_Toc32631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_Toc18247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散居孤儿基本生活保障金的给付流程图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_Toc18247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_Toc18853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55．临时救助申请受理、审核事项办事指南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_Toc18853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-185</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_Toc6543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临时救助申请受理、审核事项流程图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_Toc6543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_Toc14194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56．孤儿和事实无人抚养儿童基本生活补贴申请、审核事项办事指南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_Toc15574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孤儿和事实无人抚养儿童基本生活补贴申领流程图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_Toc15574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_Toc14262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57．重度残疾人护理补贴申请初审事项办事指南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_Toc14262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_Toc28004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重度残疾人护理补贴申请初审事项流程图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_Toc17180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58．困难残疾人生活补贴申请初审事项办事指南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_Toc17180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_Toc24727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困难残疾人生活补贴申请初审事项流程图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_Toc24727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_Toc25451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59．特困人员救助供养申请初审、终止审核事项办事指南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_Toc25451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_Toc25494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特困人员救助供养申请初审、终止审核事项流程图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_Toc14807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60．残疾人机动轮椅车燃油补贴发放申请受理事项办事指南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_Toc14807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_Toc8378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残疾人机动轮椅车燃油补贴发放申请受理事项流程图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_Toc8378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_Toc9547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61．高龄老人生活补贴受理事项办事指南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_Toc9547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_Toc18781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高龄老人生活补贴受理事项流程图</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_Toc18781 \h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199</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_Toc28549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62．部分农村籍退役士兵老年生活补助申请复核事项办事指南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_Toc3811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部分农村籍退役士兵老年生活补助申请复核事项流程图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_Toc24691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63．部分烈士子女定期生活补助申请复核事项办事指南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_Toc27959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部分烈士子女定期生活补助申请复核事项流程图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_Toc20800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64．参战及参加核试验退役人员待遇申请初审事项办事指南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-205</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_Toc6680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参战及参加核试验退役人员待遇申请初审事项流程图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_Toc6680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_Toc25831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65．优抚对象享受医疗保障申请受理事项办事指南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_Toc25831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_Toc18408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优抚对象享受医疗保障申请受理事项办流程图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_Toc18408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_Toc31307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66．带病回乡退伍军人补助申请受理办事指南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_Toc31307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_Toc8157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带病回乡退伍军人补助申请受理流程图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_Toc19494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67．“三属”（烈士遗属、因公牺牲军人遗属、病故军人遗属）定期抚恤待遇申请受理办事指南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_Toc19494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_Toc14015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“三属”（烈士遗属、因公牺牲军人遗属、病故军人遗属）定期抚恤待遇申请受理流程图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_Toc5448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68．计划生育家庭特别扶助金受理办事指南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_Toc6301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kern w:val="44"/>
              <w:sz w:val="32"/>
              <w:szCs w:val="32"/>
              <w:lang w:val="en-US" w:eastAsia="zh-CN" w:bidi="ar-SA"/>
            </w:rPr>
            <w:t>计划生育家庭特别扶助金受理流程图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_Toc1025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69．农村部分计划生育家庭奖励扶助金申请受理办事指南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_Toc1025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_Toc11036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农村部分计划生育家庭奖励扶助金申请受理流程图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_Toc11036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_Toc23979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70．计划生育家庭特别扶助对象资格确认初审办事指南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_Toc23979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_Toc25420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计划生育家庭特别扶助对象资格确认初审流程图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_Toc31660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71．公益性岗位社会保险补贴、岗位补贴申请受理办事指南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_Toc31660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_Toc29487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公益性岗位社会保险补贴、岗位补贴申请受理流程图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_Toc21870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72．灵活就业人员社会保险补贴申请受理办事指南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_Toc21870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_Toc29771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灵活就业人员社会保险补贴申请受理流程图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_Toc29771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_Toc10006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73．教育救助申请受理办事指南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_Toc10006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教育救助申请受理流程图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_Toc775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74．大学生一次创业补贴申请受理办事指南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_Toc27532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大学生一次创业补贴申请受理流程图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_Toc19574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75．农村危房改造申请受理办事指南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_Toc19642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农村危房改造申请受理流程图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_Toc19642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_Toc19351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76．城乡居民养老保险受理办事指南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_Toc19351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_Toc22006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城乡居民养老保险受理流程图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_Toc20518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77．城乡居民医疗保险受理办事指南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_Toc20518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_Toc19226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城乡居民医疗保险受理流程图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_Toc19226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_Toc15716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78．公共租赁住房申请初审办事指南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_Toc15716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-234</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_Toc7691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公共租赁住房申请初审流程图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_Toc7691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_Toc29365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79．业主委员会备案办事指南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_Toc29365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-237</w:t>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_Toc31048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业主委员会备案流程图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_Toc31048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_Toc24201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80．执业医师申请个体行医审批办事指南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_Toc24201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_Toc28616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执业医师申请个体行医审批流程图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_Toc28616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_Toc13624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81．企业用工备案办事指南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_Toc13624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2"/>
              <w:lang w:val="en-US" w:eastAsia="zh-CN" w:bidi="ar-SA"/>
            </w:rPr>
            <w:fldChar w:fldCharType="end"/>
          </w:r>
        </w:p>
        <w:p>
          <w:pPr>
            <w:pStyle w:val="8"/>
            <w:keepNext w:val="0"/>
            <w:keepLines w:val="0"/>
            <w:pageBreakBefore w:val="0"/>
            <w:widowControl w:val="0"/>
            <w:tabs>
              <w:tab w:val="left" w:pos="420"/>
              <w:tab w:val="right" w:leader="dot" w:pos="8400"/>
            </w:tabs>
            <w:kinsoku/>
            <w:wordWrap/>
            <w:overflowPunct/>
            <w:topLinePunct w:val="0"/>
            <w:autoSpaceDE/>
            <w:autoSpaceDN/>
            <w:bidi w:val="0"/>
            <w:adjustRightInd/>
            <w:snapToGrid w:val="0"/>
            <w:spacing w:line="560" w:lineRule="exact"/>
            <w:ind w:left="468" w:leftChars="223" w:right="443" w:rightChars="211" w:firstLine="188" w:firstLineChars="59"/>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_Toc1236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企业用工备案流程图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42</w:t>
          </w:r>
        </w:p>
        <w:p>
          <w:pPr>
            <w:widowControl/>
            <w:jc w:val="left"/>
            <w:rPr>
              <w:rFonts w:hint="eastAsia" w:ascii="仿宋_GB2312" w:hAnsi="仿宋_GB2312" w:eastAsia="仿宋_GB2312" w:cs="仿宋_GB2312"/>
              <w:bCs w:val="0"/>
              <w:color w:val="C00000"/>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end"/>
          </w:r>
          <w:bookmarkStart w:id="0" w:name="_Toc8911"/>
          <w:r>
            <w:rPr>
              <w:rFonts w:hint="eastAsia" w:ascii="仿宋_GB2312" w:hAnsi="仿宋_GB2312" w:eastAsia="仿宋_GB2312" w:cs="仿宋_GB2312"/>
              <w:color w:val="C00000"/>
              <w:kern w:val="2"/>
              <w:sz w:val="32"/>
              <w:szCs w:val="32"/>
              <w:lang w:val="en-US" w:eastAsia="zh-CN" w:bidi="ar-SA"/>
            </w:rPr>
            <w:t xml:space="preserve">82. </w:t>
          </w:r>
          <w:r>
            <w:rPr>
              <w:rFonts w:hint="eastAsia" w:ascii="仿宋_GB2312" w:hAnsi="仿宋_GB2312" w:eastAsia="仿宋_GB2312" w:cs="仿宋_GB2312"/>
              <w:bCs w:val="0"/>
              <w:color w:val="C00000"/>
              <w:kern w:val="2"/>
              <w:sz w:val="32"/>
              <w:szCs w:val="32"/>
              <w:lang w:val="en-US" w:eastAsia="zh-CN" w:bidi="ar-SA"/>
            </w:rPr>
            <w:t>设施农业用地备案办事指南.....................243</w:t>
          </w:r>
        </w:p>
        <w:p>
          <w:pPr>
            <w:widowControl/>
            <w:ind w:firstLine="640"/>
            <w:jc w:val="left"/>
            <w:rPr>
              <w:rFonts w:hint="eastAsia" w:ascii="仿宋_GB2312" w:hAnsi="仿宋_GB2312" w:eastAsia="仿宋_GB2312" w:cs="仿宋_GB2312"/>
              <w:bCs w:val="0"/>
              <w:color w:val="C00000"/>
              <w:kern w:val="2"/>
              <w:sz w:val="32"/>
              <w:szCs w:val="32"/>
              <w:lang w:val="en-US" w:eastAsia="zh-CN" w:bidi="ar-SA"/>
            </w:rPr>
          </w:pPr>
          <w:r>
            <w:rPr>
              <w:rFonts w:hint="eastAsia" w:ascii="仿宋_GB2312" w:hAnsi="仿宋_GB2312" w:eastAsia="仿宋_GB2312" w:cs="仿宋_GB2312"/>
              <w:bCs w:val="0"/>
              <w:color w:val="C00000"/>
              <w:kern w:val="2"/>
              <w:sz w:val="32"/>
              <w:szCs w:val="32"/>
              <w:lang w:val="en-US" w:eastAsia="zh-CN" w:bidi="ar-SA"/>
            </w:rPr>
            <w:t>设施农业用地备案流程图.......................244</w:t>
          </w:r>
        </w:p>
        <w:p>
          <w:pPr>
            <w:widowControl/>
            <w:numPr>
              <w:ilvl w:val="0"/>
              <w:numId w:val="1"/>
            </w:numPr>
            <w:jc w:val="left"/>
            <w:rPr>
              <w:rFonts w:hint="eastAsia" w:ascii="仿宋_GB2312" w:hAnsi="仿宋_GB2312" w:eastAsia="仿宋_GB2312" w:cs="仿宋_GB2312"/>
              <w:bCs w:val="0"/>
              <w:color w:val="C00000"/>
              <w:kern w:val="2"/>
              <w:sz w:val="32"/>
              <w:szCs w:val="32"/>
              <w:lang w:val="en-US" w:eastAsia="zh-CN" w:bidi="ar-SA"/>
            </w:rPr>
          </w:pPr>
          <w:r>
            <w:rPr>
              <w:rFonts w:hint="eastAsia" w:ascii="仿宋_GB2312" w:hAnsi="仿宋_GB2312" w:eastAsia="仿宋_GB2312" w:cs="仿宋_GB2312"/>
              <w:bCs w:val="0"/>
              <w:color w:val="C00000"/>
              <w:kern w:val="2"/>
              <w:sz w:val="32"/>
              <w:szCs w:val="32"/>
              <w:lang w:val="en-US" w:eastAsia="zh-CN" w:bidi="ar-SA"/>
            </w:rPr>
            <w:t>农村土地承包经营权流转合同备案办事指南.......245</w:t>
          </w:r>
        </w:p>
        <w:p>
          <w:pPr>
            <w:widowControl/>
            <w:jc w:val="left"/>
            <w:rPr>
              <w:rFonts w:hint="default" w:ascii="仿宋_GB2312" w:hAnsi="仿宋_GB2312" w:eastAsia="仿宋_GB2312" w:cs="仿宋_GB2312"/>
              <w:color w:val="C00000"/>
              <w:kern w:val="2"/>
              <w:sz w:val="32"/>
              <w:szCs w:val="32"/>
              <w:lang w:val="en-US" w:eastAsia="zh-CN" w:bidi="ar-SA"/>
            </w:rPr>
          </w:pPr>
          <w:r>
            <w:rPr>
              <w:rFonts w:hint="eastAsia" w:ascii="仿宋_GB2312" w:hAnsi="仿宋_GB2312" w:eastAsia="仿宋_GB2312" w:cs="仿宋_GB2312"/>
              <w:bCs w:val="0"/>
              <w:color w:val="C00000"/>
              <w:kern w:val="2"/>
              <w:sz w:val="32"/>
              <w:szCs w:val="32"/>
              <w:lang w:val="en-US" w:eastAsia="zh-CN" w:bidi="ar-SA"/>
            </w:rPr>
            <w:t xml:space="preserve">    农村土地承包经营权流转合同备案流程图.........246</w:t>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_Toc13624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bCs w:val="0"/>
              <w:sz w:val="32"/>
              <w:szCs w:val="32"/>
              <w:lang w:val="en-US" w:eastAsia="zh-CN"/>
            </w:rPr>
            <w:t>84．行政执法事项办事指南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47</w:t>
          </w:r>
        </w:p>
        <w:p>
          <w:pPr>
            <w:pStyle w:val="7"/>
            <w:keepNext w:val="0"/>
            <w:keepLines w:val="0"/>
            <w:pageBreakBefore w:val="0"/>
            <w:widowControl w:val="0"/>
            <w:tabs>
              <w:tab w:val="right" w:leader="dot" w:pos="8400"/>
            </w:tabs>
            <w:kinsoku/>
            <w:wordWrap/>
            <w:overflowPunct/>
            <w:topLinePunct w:val="0"/>
            <w:autoSpaceDE/>
            <w:autoSpaceDN/>
            <w:bidi w:val="0"/>
            <w:adjustRightInd/>
            <w:snapToGrid w:val="0"/>
            <w:spacing w:line="560" w:lineRule="exact"/>
            <w:ind w:left="480" w:leftChars="0" w:right="443" w:rightChars="211" w:hanging="480" w:hangingChars="150"/>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_Toc13624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bCs w:val="0"/>
              <w:sz w:val="32"/>
              <w:szCs w:val="32"/>
              <w:lang w:val="en-US" w:eastAsia="zh-CN"/>
            </w:rPr>
            <w:t>行政执法事项流程图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48</w:t>
          </w:r>
        </w:p>
        <w:p>
          <w:pPr>
            <w:keepNext w:val="0"/>
            <w:keepLines w:val="0"/>
            <w:pageBreakBefore w:val="0"/>
            <w:widowControl w:val="0"/>
            <w:kinsoku/>
            <w:wordWrap/>
            <w:overflowPunct/>
            <w:topLinePunct w:val="0"/>
            <w:autoSpaceDE/>
            <w:autoSpaceDN/>
            <w:bidi w:val="0"/>
            <w:adjustRightInd/>
            <w:spacing w:line="580" w:lineRule="exact"/>
            <w:textAlignment w:val="auto"/>
            <w:rPr>
              <w:sz w:val="32"/>
              <w:szCs w:val="32"/>
            </w:rPr>
          </w:pPr>
        </w:p>
      </w:sdtContent>
    </w:sdt>
    <w:p>
      <w:pPr>
        <w:keepNext w:val="0"/>
        <w:keepLines w:val="0"/>
        <w:pageBreakBefore w:val="0"/>
        <w:widowControl w:val="0"/>
        <w:kinsoku/>
        <w:wordWrap/>
        <w:overflowPunct/>
        <w:topLinePunct w:val="0"/>
        <w:autoSpaceDE/>
        <w:autoSpaceDN/>
        <w:bidi w:val="0"/>
        <w:adjustRightInd/>
        <w:spacing w:line="580" w:lineRule="exact"/>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eastAsia="zh-CN"/>
        </w:rPr>
      </w:pPr>
      <w:bookmarkStart w:id="1" w:name="_Toc13897"/>
      <w:r>
        <w:rPr>
          <w:rFonts w:hint="eastAsia" w:ascii="方正小标宋简体" w:hAnsi="方正小标宋简体" w:eastAsia="方正小标宋简体" w:cs="方正小标宋简体"/>
          <w:b w:val="0"/>
          <w:bCs w:val="0"/>
          <w:sz w:val="44"/>
          <w:szCs w:val="44"/>
          <w:lang w:val="en-US" w:eastAsia="zh-CN"/>
        </w:rPr>
        <w:t>1.</w:t>
      </w:r>
      <w:r>
        <w:rPr>
          <w:rFonts w:hint="eastAsia" w:ascii="方正小标宋简体" w:hAnsi="方正小标宋简体" w:eastAsia="方正小标宋简体" w:cs="方正小标宋简体"/>
          <w:b w:val="0"/>
          <w:bCs w:val="0"/>
          <w:sz w:val="44"/>
          <w:szCs w:val="44"/>
        </w:rPr>
        <w:t>食品小摊点备案</w:t>
      </w:r>
      <w:bookmarkEnd w:id="0"/>
      <w:r>
        <w:rPr>
          <w:rFonts w:hint="eastAsia" w:ascii="方正小标宋简体" w:hAnsi="方正小标宋简体" w:eastAsia="方正小标宋简体" w:cs="方正小标宋简体"/>
          <w:b w:val="0"/>
          <w:bCs w:val="0"/>
          <w:sz w:val="44"/>
          <w:szCs w:val="44"/>
          <w:lang w:eastAsia="zh-CN"/>
        </w:rPr>
        <w:t>事项办事指南</w:t>
      </w:r>
      <w:bookmarkEnd w:id="1"/>
    </w:p>
    <w:tbl>
      <w:tblPr>
        <w:tblStyle w:val="11"/>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1400"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7699"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131031013001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事项类别</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设定依据</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《河北省食品小作坊小餐饮小摊点管理条例》第十二条。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受理条件</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小作坊、小餐饮、小摊点从事生产经营应当遵守下列规定：1、食品原料、食品相关产品符合食品安全标准和国家相关规定；2、制作食品时生熟隔离；3、接触食品的包装材料应当无毒、无害、清洁；4、用水符合国家规定的生活饮用水卫生标准；5、加工、贮存、运输、装卸和销售食品的环境、容器、工具、设备，应当安全、无害并保持清洁，有密闭的餐厨废弃物存放设备，不得将食品与有毒、有害物品一同存放、运输；6、按照国家标准和规定使用食品添加剂，食品添加剂应当专区（柜）存放，专人保管；7、使用的洗涤剂、消毒剂对人体安全、无害；8、小餐饮、小摊点无专用餐饮具清洗消毒设施的，应当使用符合《中华人民共和国食品安全法》规定的餐饮具或者采用集中式消毒餐饮具；9、小作坊、小餐饮经营场所与粪坑、污水池、暴露垃圾场（站）、旱厕等污染源保持二十五米以上距离，并设置在粉尘、有害气体、放射性物质和其他扩散性污染源的影响范围之外；10、法律、法规规定的其他要求。</w:t>
            </w:r>
          </w:p>
          <w:p>
            <w:pPr>
              <w:widowControl/>
              <w:adjustRightInd w:val="0"/>
              <w:snapToGrid w:val="0"/>
              <w:spacing w:after="0" w:line="240" w:lineRule="auto"/>
              <w:ind w:left="-199" w:leftChars="-95" w:firstLine="198" w:firstLineChars="71"/>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从事小摊点经营活动，应当有与其经营的食品品种、数量相适应的工具、容器、工作台面以及防蝇、防雨、防尘等设备设施。经营者具有有效身份证明、从业者具有有效健康证明，明确经营范围。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申报材料</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1、食品小摊点备案申请书；2、居民身份证；3、食品从业人员健康证；4、经营范围、方式说明。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8"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办理流程</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申请人提出申请，乡镇行政综合服务中心综合受理窗口受理，乡镇行政综合服务中心副主任审核，乡镇行政综合服务中心综合受理窗口核发备案。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承诺时限</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办公时间</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办理地址</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彭城镇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咨询电话</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是否收费</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监督投诉</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彭城镇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default" w:asciiTheme="minorEastAsia" w:hAnsiTheme="minorEastAsia" w:eastAsiaTheme="minorEastAsia" w:cstheme="minorEastAsia"/>
                <w:b w:val="0"/>
                <w:bCs/>
                <w:kern w:val="0"/>
                <w:sz w:val="28"/>
                <w:szCs w:val="28"/>
                <w:lang w:val="en-US"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0310-5</w:t>
            </w:r>
            <w:r>
              <w:rPr>
                <w:rFonts w:hint="eastAsia" w:asciiTheme="minorEastAsia" w:hAnsiTheme="minorEastAsia" w:cstheme="minorEastAsia"/>
                <w:b w:val="0"/>
                <w:bCs/>
                <w:kern w:val="0"/>
                <w:sz w:val="28"/>
                <w:szCs w:val="28"/>
                <w:lang w:val="en-US" w:eastAsia="zh-CN"/>
              </w:rPr>
              <w:t>327302</w:t>
            </w:r>
            <w:bookmarkStart w:id="315" w:name="_GoBack"/>
            <w:bookmarkEnd w:id="3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9"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办结查询</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彭城镇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 w:name="_Toc21307"/>
      <w:r>
        <w:rPr>
          <w:rFonts w:hint="eastAsia" w:ascii="方正小标宋简体" w:hAnsi="方正小标宋简体" w:eastAsia="方正小标宋简体" w:cs="方正小标宋简体"/>
          <w:b w:val="0"/>
          <w:bCs w:val="0"/>
          <w:sz w:val="44"/>
          <w:szCs w:val="44"/>
          <w:lang w:val="en-US" w:eastAsia="zh-CN"/>
        </w:rPr>
        <w:t>食品小摊点备案事项流程图</w:t>
      </w:r>
      <w:bookmarkEnd w:id="2"/>
    </w:p>
    <w:p>
      <w:pPr>
        <w:bidi w:val="0"/>
        <w:rPr>
          <w:rFonts w:hint="eastAsia"/>
        </w:rPr>
      </w:pPr>
      <w:bookmarkStart w:id="3" w:name="_Toc19512"/>
      <w:r>
        <w:rPr>
          <w:rFonts w:hint="eastAsia"/>
        </w:rPr>
        <w:drawing>
          <wp:inline distT="0" distB="0" distL="0" distR="0">
            <wp:extent cx="5584825" cy="5839460"/>
            <wp:effectExtent l="0" t="0" r="15875" b="8890"/>
            <wp:docPr id="71" name="图片 71" descr="http://10.242.2.19/qlk/rest/frame/pages/basic/attach/attachAction/getContent?attachGuid=dbaf5b00-aa03-4c8e-bb13-bb959bfdae20&amp;isCommondto=true&amp;attachGuid=dbaf5b00-aa03-4c8e-bb13-bb959bfda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10.242.2.19/qlk/rest/frame/pages/basic/attach/attachAction/getContent?attachGuid=dbaf5b00-aa03-4c8e-bb13-bb959bfdae20&amp;isCommondto=true&amp;attachGuid=dbaf5b00-aa03-4c8e-bb13-bb959bfdae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84825" cy="5839460"/>
                    </a:xfrm>
                    <a:prstGeom prst="rect">
                      <a:avLst/>
                    </a:prstGeom>
                    <a:noFill/>
                    <a:ln>
                      <a:noFill/>
                    </a:ln>
                  </pic:spPr>
                </pic:pic>
              </a:graphicData>
            </a:graphic>
          </wp:inline>
        </w:drawing>
      </w:r>
      <w:bookmarkEnd w:id="3"/>
    </w:p>
    <w:p/>
    <w:p>
      <w:pPr>
        <w:rPr>
          <w:highlight w:val="none"/>
        </w:rPr>
      </w:pPr>
    </w:p>
    <w:p>
      <w:pPr>
        <w:rPr>
          <w:highlight w:val="none"/>
        </w:rPr>
      </w:pPr>
    </w:p>
    <w:p>
      <w:pPr>
        <w:rPr>
          <w:highlight w:val="none"/>
        </w:rPr>
      </w:pPr>
    </w:p>
    <w:p>
      <w:pPr>
        <w:rPr>
          <w:highlight w:val="none"/>
        </w:rPr>
      </w:pPr>
    </w:p>
    <w:p>
      <w:pPr>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4" w:name="_Toc16195"/>
      <w:r>
        <w:rPr>
          <w:rFonts w:hint="eastAsia" w:ascii="方正小标宋简体" w:hAnsi="方正小标宋简体" w:eastAsia="方正小标宋简体" w:cs="方正小标宋简体"/>
          <w:b w:val="0"/>
          <w:bCs w:val="0"/>
          <w:sz w:val="44"/>
          <w:szCs w:val="44"/>
          <w:lang w:val="en-US" w:eastAsia="zh-CN"/>
        </w:rPr>
        <w:t>2.个体工商户注册、变更、注销办事指南</w:t>
      </w:r>
      <w:bookmarkEnd w:id="4"/>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5" w:name="_Toc27645"/>
      <w:r>
        <w:rPr>
          <w:rFonts w:hint="eastAsia" w:ascii="方正小标宋简体" w:hAnsi="方正小标宋简体" w:eastAsia="方正小标宋简体" w:cs="方正小标宋简体"/>
          <w:b w:val="0"/>
          <w:bCs w:val="0"/>
          <w:lang w:val="en-US" w:eastAsia="zh-CN"/>
        </w:rPr>
        <w:t>2.1  个体工商户注册办事指南</w:t>
      </w:r>
      <w:bookmarkEnd w:id="5"/>
    </w:p>
    <w:tbl>
      <w:tblPr>
        <w:tblStyle w:val="11"/>
        <w:tblW w:w="10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130131051001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1、《个体工商户登记管理办法》第十四条；2、《个体工商户条例》第三条、第八条、第十一条。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1、个体工商户注册登记申请书（申请人签署）；2、个体工商户经营者、法定代表人或企业负责人身份证明；3、个体工商户经营场所使用证明。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cstheme="minorEastAsia"/>
                <w:b w:val="0"/>
                <w:bCs/>
                <w:sz w:val="28"/>
                <w:szCs w:val="28"/>
                <w:lang w:eastAsia="zh-CN"/>
              </w:rPr>
              <w:t>彭城镇</w:t>
            </w:r>
            <w:r>
              <w:rPr>
                <w:rFonts w:hint="eastAsia" w:asciiTheme="minorEastAsia" w:hAnsiTheme="minorEastAsia" w:eastAsiaTheme="minorEastAsia" w:cstheme="minorEastAsia"/>
                <w:b w:val="0"/>
                <w:bCs/>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1、现场监督投诉：</w:t>
            </w:r>
            <w:r>
              <w:rPr>
                <w:rFonts w:hint="eastAsia" w:asciiTheme="minorEastAsia" w:hAnsiTheme="minorEastAsia" w:cstheme="minorEastAsia"/>
                <w:b w:val="0"/>
                <w:bCs/>
                <w:sz w:val="28"/>
                <w:szCs w:val="28"/>
                <w:lang w:eastAsia="zh-CN"/>
              </w:rPr>
              <w:t>彭城镇</w:t>
            </w:r>
            <w:r>
              <w:rPr>
                <w:rFonts w:hint="eastAsia" w:asciiTheme="minorEastAsia" w:hAnsiTheme="minorEastAsia" w:eastAsiaTheme="minorEastAsia" w:cstheme="minorEastAsia"/>
                <w:b w:val="0"/>
                <w:bCs/>
                <w:sz w:val="28"/>
                <w:szCs w:val="28"/>
              </w:rPr>
              <w:t>行政综合服务中心；</w:t>
            </w:r>
          </w:p>
          <w:p>
            <w:pPr>
              <w:spacing w:after="0" w:line="240" w:lineRule="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sz w:val="28"/>
                <w:szCs w:val="28"/>
              </w:rPr>
              <w:t>2、电话监督投诉：</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彭城镇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spacing w:after="0" w:line="240" w:lineRule="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5327335</w:t>
            </w:r>
          </w:p>
        </w:tc>
      </w:tr>
    </w:tbl>
    <w:p>
      <w:pPr>
        <w:spacing w:line="220" w:lineRule="atLeast"/>
      </w:pPr>
    </w:p>
    <w:p>
      <w:pPr>
        <w:spacing w:line="220" w:lineRule="atLeast"/>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6" w:name="_Toc9996"/>
      <w:r>
        <w:rPr>
          <w:rFonts w:hint="eastAsia" w:ascii="方正小标宋简体" w:hAnsi="方正小标宋简体" w:eastAsia="方正小标宋简体" w:cs="方正小标宋简体"/>
          <w:b w:val="0"/>
          <w:bCs w:val="0"/>
          <w:sz w:val="44"/>
          <w:szCs w:val="44"/>
          <w:lang w:val="en-US" w:eastAsia="zh-CN"/>
        </w:rPr>
        <w:t>个体工商户注册流程图</w:t>
      </w:r>
      <w:bookmarkEnd w:id="6"/>
    </w:p>
    <w:p>
      <w:pPr>
        <w:rPr>
          <w:rFonts w:hint="default"/>
          <w:sz w:val="24"/>
          <w:szCs w:val="24"/>
          <w:highlight w:val="none"/>
          <w:lang w:val="en-US" w:eastAsia="zh-CN"/>
        </w:rPr>
      </w:pPr>
    </w:p>
    <w:p>
      <w:pPr>
        <w:rPr>
          <w:rFonts w:hint="eastAsia"/>
          <w:highlight w:val="none"/>
          <w:lang w:val="en-US" w:eastAsia="zh-CN"/>
        </w:rPr>
      </w:pPr>
      <w:r>
        <w:rPr>
          <w:rFonts w:hint="eastAsia"/>
          <w:highlight w:val="none"/>
          <w:lang w:val="en-US" w:eastAsia="zh-CN"/>
        </w:rPr>
        <w:t xml:space="preserve">       </w:t>
      </w:r>
    </w:p>
    <w:p>
      <w:pPr>
        <w:rPr>
          <w:highlight w:val="none"/>
        </w:rPr>
      </w:pPr>
      <w:r>
        <w:rPr>
          <w:highlight w:val="none"/>
        </w:rPr>
        <w:drawing>
          <wp:inline distT="0" distB="0" distL="0" distR="0">
            <wp:extent cx="5274310" cy="6410960"/>
            <wp:effectExtent l="0" t="0" r="2540" b="8890"/>
            <wp:docPr id="88" name="图片 88"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7" w:name="_Toc14105"/>
      <w:r>
        <w:rPr>
          <w:rFonts w:hint="eastAsia" w:ascii="方正小标宋简体" w:hAnsi="方正小标宋简体" w:eastAsia="方正小标宋简体" w:cs="方正小标宋简体"/>
          <w:b w:val="0"/>
          <w:bCs w:val="0"/>
          <w:lang w:val="en-US" w:eastAsia="zh-CN"/>
        </w:rPr>
        <w:t>2.2个体工商户变更办事指南</w:t>
      </w:r>
      <w:bookmarkEnd w:id="7"/>
    </w:p>
    <w:p>
      <w:pPr>
        <w:rPr>
          <w:highlight w:val="none"/>
        </w:rPr>
      </w:pPr>
    </w:p>
    <w:tbl>
      <w:tblPr>
        <w:tblStyle w:val="11"/>
        <w:tblW w:w="9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130131051002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1、《个体工商户登记管理办法》第十五条；2、《个体工商户条例》第三条、第十条、第十一条。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4"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1、个体工商户变更（换照）登记申请书；2、个体工商户经营者、法定代表人或企业负责人身份证明；3、个体工商户营业执照正本及所有副本。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9"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彭城镇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8"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彭城镇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彭城镇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8" w:name="_Toc29810"/>
      <w:r>
        <w:rPr>
          <w:rFonts w:hint="eastAsia" w:ascii="方正小标宋简体" w:hAnsi="方正小标宋简体" w:eastAsia="方正小标宋简体" w:cs="方正小标宋简体"/>
          <w:b w:val="0"/>
          <w:bCs w:val="0"/>
          <w:sz w:val="44"/>
          <w:szCs w:val="44"/>
          <w:lang w:val="en-US" w:eastAsia="zh-CN"/>
        </w:rPr>
        <w:t>个体工商户变更流程图</w:t>
      </w:r>
      <w:bookmarkEnd w:id="8"/>
    </w:p>
    <w:p>
      <w:pPr>
        <w:rPr>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410960"/>
            <wp:effectExtent l="0" t="0" r="2540" b="8890"/>
            <wp:docPr id="1" name="图片 1"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9" w:name="_Toc8279"/>
      <w:r>
        <w:rPr>
          <w:rFonts w:hint="eastAsia" w:ascii="方正小标宋简体" w:hAnsi="方正小标宋简体" w:eastAsia="方正小标宋简体" w:cs="方正小标宋简体"/>
          <w:b w:val="0"/>
          <w:bCs w:val="0"/>
          <w:lang w:val="en-US" w:eastAsia="zh-CN"/>
        </w:rPr>
        <w:t>2.3个体工商户注销办事指南</w:t>
      </w:r>
      <w:bookmarkEnd w:id="9"/>
    </w:p>
    <w:p>
      <w:pPr>
        <w:jc w:val="center"/>
        <w:rPr>
          <w:rFonts w:hint="eastAsia" w:ascii="方正小标宋简体" w:hAnsi="方正小标宋简体" w:eastAsia="方正小标宋简体" w:cs="方正小标宋简体"/>
          <w:b w:val="0"/>
          <w:bCs w:val="0"/>
          <w:sz w:val="32"/>
          <w:szCs w:val="32"/>
          <w:highlight w:val="none"/>
          <w:lang w:val="en-US" w:eastAsia="zh-CN"/>
        </w:rPr>
      </w:pPr>
    </w:p>
    <w:tbl>
      <w:tblPr>
        <w:tblStyle w:val="11"/>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130131051003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32"/>
                <w:szCs w:val="20"/>
              </w:rPr>
            </w:pPr>
            <w:r>
              <w:rPr>
                <w:rFonts w:hint="eastAsia" w:eastAsia="宋体" w:cs="Times New Roman"/>
                <w:b w:val="0"/>
                <w:bCs/>
                <w:sz w:val="28"/>
                <w:szCs w:val="20"/>
              </w:rPr>
              <w:t>1、《个体工商户登记管理办法》第十六条；2、《个体工商户条例》第三条、第十二条。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1、个体工商户注销登记申请书；2、个体工商户经营者、法定代表人或企业负责人身份证明；3、个体工商户营业执照正本及副本。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lang w:eastAsia="zh-CN"/>
              </w:rPr>
              <w:t>彭城镇</w:t>
            </w:r>
            <w:r>
              <w:rPr>
                <w:rFonts w:hint="eastAsia" w:eastAsia="宋体" w:cs="Times New Roman"/>
                <w:b w:val="0"/>
                <w:bCs/>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1、现场监督投诉：</w:t>
            </w:r>
            <w:r>
              <w:rPr>
                <w:rFonts w:hint="eastAsia" w:ascii="Tahoma" w:hAnsi="Tahoma" w:eastAsia="宋体" w:cs="Times New Roman"/>
                <w:b w:val="0"/>
                <w:bCs/>
                <w:kern w:val="0"/>
                <w:sz w:val="28"/>
                <w:szCs w:val="20"/>
                <w:lang w:eastAsia="zh-CN"/>
              </w:rPr>
              <w:t>彭城镇纪委办；</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2、电话监督投诉：</w:t>
            </w:r>
            <w:r>
              <w:rPr>
                <w:rFonts w:hint="eastAsia" w:eastAsia="宋体" w:cs="Times New Roman"/>
                <w:b w:val="0"/>
                <w:bCs/>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1、现场查询：</w:t>
            </w:r>
            <w:r>
              <w:rPr>
                <w:rFonts w:hint="eastAsia" w:eastAsia="宋体" w:cs="Times New Roman"/>
                <w:b w:val="0"/>
                <w:bCs/>
                <w:sz w:val="28"/>
                <w:szCs w:val="20"/>
                <w:lang w:eastAsia="zh-CN"/>
              </w:rPr>
              <w:t>彭城镇</w:t>
            </w:r>
            <w:r>
              <w:rPr>
                <w:rFonts w:hint="eastAsia" w:eastAsia="宋体" w:cs="Times New Roman"/>
                <w:b w:val="0"/>
                <w:bCs/>
                <w:sz w:val="28"/>
                <w:szCs w:val="20"/>
              </w:rPr>
              <w:t>行政综合服务中心；</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2、电话查询：</w:t>
            </w:r>
            <w:r>
              <w:rPr>
                <w:rFonts w:hint="eastAsia" w:eastAsia="宋体" w:cs="Times New Roman"/>
                <w:b w:val="0"/>
                <w:bCs/>
                <w:sz w:val="28"/>
                <w:szCs w:val="20"/>
                <w:lang w:eastAsia="zh-CN"/>
              </w:rPr>
              <w:t>0310-5327335</w:t>
            </w:r>
          </w:p>
        </w:tc>
      </w:tr>
    </w:tbl>
    <w:p>
      <w:pPr>
        <w:spacing w:line="220" w:lineRule="atLeast"/>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0" w:name="_Toc11146"/>
      <w:r>
        <w:rPr>
          <w:rFonts w:hint="eastAsia" w:ascii="方正小标宋简体" w:hAnsi="方正小标宋简体" w:eastAsia="方正小标宋简体" w:cs="方正小标宋简体"/>
          <w:b w:val="0"/>
          <w:bCs w:val="0"/>
          <w:sz w:val="44"/>
          <w:szCs w:val="44"/>
          <w:lang w:val="en-US" w:eastAsia="zh-CN"/>
        </w:rPr>
        <w:t>个体工商户注销流程图</w:t>
      </w:r>
      <w:bookmarkEnd w:id="10"/>
    </w:p>
    <w:p>
      <w:pPr>
        <w:rPr>
          <w:highlight w:val="none"/>
        </w:rPr>
      </w:pPr>
      <w:r>
        <w:rPr>
          <w:rFonts w:hint="eastAsia"/>
          <w:highlight w:val="none"/>
          <w:lang w:val="en-US" w:eastAsia="zh-CN"/>
        </w:rPr>
        <w:t xml:space="preserve">     </w:t>
      </w:r>
      <w:r>
        <w:rPr>
          <w:highlight w:val="none"/>
        </w:rPr>
        <w:drawing>
          <wp:inline distT="0" distB="0" distL="0" distR="0">
            <wp:extent cx="5274310" cy="5287645"/>
            <wp:effectExtent l="0" t="0" r="2540" b="8255"/>
            <wp:docPr id="2" name="图片 2"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5287645"/>
                    </a:xfrm>
                    <a:prstGeom prst="rect">
                      <a:avLst/>
                    </a:prstGeom>
                    <a:noFill/>
                    <a:ln>
                      <a:noFill/>
                    </a:ln>
                  </pic:spPr>
                </pic:pic>
              </a:graphicData>
            </a:graphic>
          </wp:inline>
        </w:drawing>
      </w:r>
    </w:p>
    <w:p>
      <w:pPr>
        <w:rPr>
          <w:highlight w:val="none"/>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1" w:name="_Toc27960"/>
      <w:r>
        <w:rPr>
          <w:rFonts w:hint="eastAsia" w:ascii="方正小标宋简体" w:hAnsi="方正小标宋简体" w:eastAsia="方正小标宋简体" w:cs="方正小标宋简体"/>
          <w:b w:val="0"/>
          <w:bCs w:val="0"/>
          <w:sz w:val="44"/>
          <w:szCs w:val="44"/>
          <w:lang w:val="en-US" w:eastAsia="zh-CN"/>
        </w:rPr>
        <w:t>3.食品经营许可证、变更、延续、补办、注销办事指南</w:t>
      </w:r>
      <w:bookmarkEnd w:id="11"/>
    </w:p>
    <w:tbl>
      <w:tblPr>
        <w:tblStyle w:val="11"/>
        <w:tblW w:w="9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8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130131043001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1、《中华人民共和国食品安全法》第三十五条；2、《食品经营许可管理办法》第十条。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具有与经营的食品品种、数量相适应的食品原料处理和食品加工、销售、贮存等场所，保持该场所环境整洁，并与有毒、有害场所以及其他污染源保持规定的距离；2、具有与经营的食品品种、数量相适应的经营设备或者设施，有相应的消毒、更衣、盥洗、采光、照明、通风、防腐、防尘、防蝇、防鼠、防虫、洗涤以及处理废水、存放垃圾和废弃物的设备或者设施；3、有专职或者兼职的食品安全管理人员和保证食品安全的规章制度；4、具有合理的设备布局和工艺流程，防止待加工食品与直接入口食品、原料与成品交叉污染，避免食品接触有毒物、不洁物；5、法律、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新办：1、周围环境平面图、室内平面图；2、食品销售类经营许可证申请书；3、营业执照或者其他主体资格证明文件复印件；4、从业人员身份证和健康证（复印件）；5、外设仓库的情况（地址、方位图、面积、设施设备、贮存条件）；6、申请人委托他人办理食品经营许可申请的，代理人应当提交授权委托书以及代理人的身份证明文件.7、申请互联网经营的，应当提供登录申请人网站的地址；8食品安全管理制度；9、利用自动售货设备从事食品销售的，申请人还应当提交自动售货设备的产品合格证明、具体放置地点，经营者名称、住所、联系方式、食品经营许可证的公示方法材料；10、申请销售散装熟食的，提交与挂钩生产单位的合作协议及生产单位的食品生产许可证复印件；11、食品经营操作流程。</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变更：1、食品经营许可证；2、食品经营许可变更申请书（销售类）；3、营业执照或者其他主体资格证明文件复印件；4、申请互联网经营的，应当提供登录申请人网站的地址；5、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食品（含保健食品）经营许可证注销：1、食品经营许可注销申请书；2、食品经营许可证；3、营业执照或者其他主体资格证明文件复印件；4、食品安全管理制度。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延续：1、食品经营许可证延续申请书；2、营业执照或者其他主体资格证明文件复印件；3、从业人员身份证和健康证（复印件）；4、无变化说明；5、申请互联网经营的，应当提供登录申请人网站的地址；6、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食品（含保健食品）经营许可证补证：1、登报遗失声明原件；2、食品经营许可证补证申请书；3、营业执照或者其他主体资格证明文件复印件；4、食品安全管理制度。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办公时间</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办理地址</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彭城镇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咨询电话</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是否收费</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监督投诉</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办结查询</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彭城镇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rPr>
          <w:highlight w:val="none"/>
        </w:rPr>
      </w:pPr>
    </w:p>
    <w:p>
      <w:pPr>
        <w:rPr>
          <w:rFonts w:hint="eastAsia" w:ascii="方正小标宋简体" w:hAnsi="方正小标宋简体" w:eastAsia="方正小标宋简体" w:cs="方正小标宋简体"/>
          <w:b w:val="0"/>
          <w:bCs w:val="0"/>
          <w:w w:val="90"/>
          <w:sz w:val="44"/>
          <w:szCs w:val="44"/>
          <w:highlight w:val="none"/>
          <w:lang w:val="en-US" w:eastAsia="zh-CN"/>
        </w:rPr>
      </w:pPr>
      <w:r>
        <w:rPr>
          <w:rFonts w:hint="eastAsia" w:ascii="方正小标宋简体" w:hAnsi="方正小标宋简体" w:eastAsia="方正小标宋简体" w:cs="方正小标宋简体"/>
          <w:b w:val="0"/>
          <w:bCs w:val="0"/>
          <w:w w:val="9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2" w:name="_Toc3722"/>
      <w:r>
        <w:rPr>
          <w:rFonts w:hint="eastAsia" w:ascii="方正小标宋简体" w:hAnsi="方正小标宋简体" w:eastAsia="方正小标宋简体" w:cs="方正小标宋简体"/>
          <w:b w:val="0"/>
          <w:bCs w:val="0"/>
          <w:sz w:val="44"/>
          <w:szCs w:val="44"/>
          <w:lang w:val="en-US" w:eastAsia="zh-CN"/>
        </w:rPr>
        <w:t>食品经营许可证、变更、延续、补办、注销流程图</w:t>
      </w:r>
      <w:bookmarkEnd w:id="12"/>
    </w:p>
    <w:p>
      <w:pPr>
        <w:numPr>
          <w:ilvl w:val="0"/>
          <w:numId w:val="0"/>
        </w:numPr>
        <w:rPr>
          <w:highlight w:val="none"/>
        </w:rPr>
      </w:pPr>
      <w:r>
        <w:rPr>
          <w:rFonts w:hint="eastAsia"/>
          <w:highlight w:val="none"/>
          <w:lang w:val="en-US" w:eastAsia="zh-CN"/>
        </w:rPr>
        <w:t xml:space="preserve">  </w:t>
      </w:r>
      <w:r>
        <w:rPr>
          <w:highlight w:val="none"/>
        </w:rPr>
        <w:drawing>
          <wp:inline distT="0" distB="0" distL="0" distR="0">
            <wp:extent cx="5274310" cy="7013575"/>
            <wp:effectExtent l="0" t="0" r="2540" b="15875"/>
            <wp:docPr id="57" name="图片 57" descr="getContent (67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etContent (674×9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013575"/>
                    </a:xfrm>
                    <a:prstGeom prst="rect">
                      <a:avLst/>
                    </a:prstGeom>
                    <a:noFill/>
                    <a:ln>
                      <a:noFill/>
                    </a:ln>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3" w:name="_Toc1773"/>
      <w:r>
        <w:rPr>
          <w:rFonts w:hint="eastAsia" w:ascii="方正小标宋简体" w:hAnsi="方正小标宋简体" w:eastAsia="方正小标宋简体" w:cs="方正小标宋简体"/>
          <w:b w:val="0"/>
          <w:bCs w:val="0"/>
          <w:sz w:val="44"/>
          <w:szCs w:val="44"/>
          <w:lang w:val="en-US" w:eastAsia="zh-CN"/>
        </w:rPr>
        <w:t>4.小餐饮登记证核发、延续办事指南</w:t>
      </w:r>
      <w:bookmarkEnd w:id="13"/>
    </w:p>
    <w:tbl>
      <w:tblPr>
        <w:tblStyle w:val="11"/>
        <w:tblW w:w="97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1、《河北省食品小作坊小餐饮小摊点管理条例》第十二条、第二十五条、第二十六条；2、《中华人民共和国食品安全法》第三十五条。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6"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《河北省小餐饮登记管理办法》第四条开办小餐饮应当取得所在地县（市、区）小餐饮登记部门颁发的小餐饮登记证。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97" w:type="dxa"/>
            <w:vAlign w:val="top"/>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设立：1、保证食品安全的规章制度清单；2、从业人员健康证复印件；3、店面布置图；4、经营场所方位图；5、法定代表人（负责人）身份证复印件；6、营业执照或者其他主体资格证明文件复印件；7、《小餐饮登记证》申请书。</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变更：1、营业执照复印件；2、《小餐饮登记证》变更申请书；3、保证食品安全的规章制度清单；4、从业人员健康证复印件；5、店面布置图；6、经营场所方位图；7、法定代表人（负责人）身份证复印件。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延续：1、营业执照复印件；2、《小餐饮登记证》延续申请表；3、保证食品安全的规章制度清单；4、从业人员健康证复印件；5、店面布置图；6、经营场所方位图；7、法定代表人（负责人）身份证复印件。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补证：1、营业执照复印件；2、《小餐饮登记证》补发申请书；3、市级以上主要媒体上刊登遗失公告的材料；4、法定代表人（负责人）身份证复印件。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注销：1、《食品小作坊小餐饮登记证》正、副本；2、《小餐饮登记证》注销申请表；3法定代表人（负责人）身份证复印件。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办理地址</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lang w:eastAsia="zh-CN"/>
              </w:rPr>
              <w:t>彭城镇</w:t>
            </w:r>
            <w:r>
              <w:rPr>
                <w:rFonts w:hint="eastAsia" w:ascii="宋体" w:hAnsi="宋体" w:eastAsia="宋体" w:cs="宋体"/>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咨询电话</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是否收费</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监督投诉</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1、现场监督投诉：</w:t>
            </w:r>
            <w:r>
              <w:rPr>
                <w:rFonts w:hint="eastAsia" w:ascii="宋体" w:hAnsi="宋体" w:eastAsia="宋体" w:cs="宋体"/>
                <w:b w:val="0"/>
                <w:bCs/>
                <w:kern w:val="0"/>
                <w:sz w:val="28"/>
                <w:szCs w:val="20"/>
                <w:lang w:eastAsia="zh-CN"/>
              </w:rPr>
              <w:t>彭城镇纪委办</w:t>
            </w:r>
            <w:r>
              <w:rPr>
                <w:rFonts w:hint="eastAsia" w:ascii="宋体" w:hAnsi="宋体" w:eastAsia="宋体" w:cs="宋体"/>
                <w:b w:val="0"/>
                <w:bCs/>
                <w:kern w:val="0"/>
                <w:sz w:val="28"/>
                <w:szCs w:val="20"/>
              </w:rPr>
              <w:t>；</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2、电话监督投诉：</w:t>
            </w:r>
            <w:r>
              <w:rPr>
                <w:rFonts w:hint="eastAsia" w:ascii="宋体" w:hAnsi="宋体" w:eastAsia="宋体" w:cs="宋体"/>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办结查询</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1、现场查询：</w:t>
            </w:r>
            <w:r>
              <w:rPr>
                <w:rFonts w:hint="eastAsia" w:ascii="宋体" w:hAnsi="宋体" w:eastAsia="宋体" w:cs="宋体"/>
                <w:b w:val="0"/>
                <w:bCs/>
                <w:kern w:val="0"/>
                <w:sz w:val="28"/>
                <w:szCs w:val="20"/>
                <w:lang w:eastAsia="zh-CN"/>
              </w:rPr>
              <w:t>彭城镇</w:t>
            </w:r>
            <w:r>
              <w:rPr>
                <w:rFonts w:hint="eastAsia" w:ascii="宋体" w:hAnsi="宋体" w:eastAsia="宋体" w:cs="宋体"/>
                <w:b w:val="0"/>
                <w:bCs/>
                <w:kern w:val="0"/>
                <w:sz w:val="28"/>
                <w:szCs w:val="20"/>
              </w:rPr>
              <w:t>行政综合服务中心；</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2、电话查询：</w:t>
            </w:r>
            <w:r>
              <w:rPr>
                <w:rFonts w:hint="eastAsia" w:ascii="宋体" w:hAnsi="宋体" w:eastAsia="宋体" w:cs="宋体"/>
                <w:b w:val="0"/>
                <w:bCs/>
                <w:kern w:val="0"/>
                <w:sz w:val="28"/>
                <w:szCs w:val="20"/>
                <w:lang w:eastAsia="zh-CN"/>
              </w:rPr>
              <w:t>0310-5327335</w:t>
            </w:r>
          </w:p>
        </w:tc>
      </w:tr>
    </w:tbl>
    <w:p>
      <w:pPr>
        <w:spacing w:line="220" w:lineRule="atLeast"/>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4" w:name="_Toc6763"/>
      <w:r>
        <w:rPr>
          <w:rFonts w:hint="eastAsia" w:ascii="方正小标宋简体" w:hAnsi="方正小标宋简体" w:eastAsia="方正小标宋简体" w:cs="方正小标宋简体"/>
          <w:b w:val="0"/>
          <w:bCs w:val="0"/>
          <w:sz w:val="44"/>
          <w:szCs w:val="44"/>
          <w:lang w:val="en-US" w:eastAsia="zh-CN"/>
        </w:rPr>
        <w:t>小餐饮登记证核发、延续流程图</w:t>
      </w:r>
      <w:bookmarkEnd w:id="14"/>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115810"/>
            <wp:effectExtent l="0" t="0" r="2540" b="8890"/>
            <wp:docPr id="136" name="图片 136" descr="http://10.242.2.19/qlk/rest/frame/pages/basic/attach/attachAction/getContent?attachGuid=08ecdc0b-f58f-41e2-aad0-b12b2bed3af2&amp;isCommondto=true&amp;attachGuid=08ecdc0b-f58f-41e2-aad0-b12b2bed3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ttp://10.242.2.19/qlk/rest/frame/pages/basic/attach/attachAction/getContent?attachGuid=08ecdc0b-f58f-41e2-aad0-b12b2bed3af2&amp;isCommondto=true&amp;attachGuid=08ecdc0b-f58f-41e2-aad0-b12b2bed3af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7116091"/>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rFonts w:hint="eastAsia"/>
          <w:highlight w:val="none"/>
          <w:lang w:val="en-US" w:eastAsia="zh-CN"/>
        </w:rPr>
        <w:t xml:space="preserve">  </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5" w:name="_Toc29935"/>
      <w:r>
        <w:rPr>
          <w:rFonts w:hint="eastAsia" w:ascii="方正小标宋简体" w:hAnsi="方正小标宋简体" w:eastAsia="方正小标宋简体" w:cs="方正小标宋简体"/>
          <w:b w:val="0"/>
          <w:bCs w:val="0"/>
          <w:sz w:val="44"/>
          <w:szCs w:val="44"/>
          <w:lang w:val="en-US" w:eastAsia="zh-CN"/>
        </w:rPr>
        <w:t>5.食品小作坊登记证核发、延续办事指南</w:t>
      </w:r>
      <w:bookmarkEnd w:id="15"/>
    </w:p>
    <w:tbl>
      <w:tblPr>
        <w:tblStyle w:val="11"/>
        <w:tblW w:w="9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1、《河北省食品小作坊小餐饮小摊点管理条例》第十九条；2、《中华人民共和国食品安全法》第三十五条。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符合《河北省食品小作坊登记管理办法》要求。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保证食品安全的规章制度清单及制度文本；2、生产加工场所的卫生与安全情况说明；3、食品生产主要设备、设施清单；（涉及变化时需提交）；4、食品生产加工场所各功能区间布局平面图；5、食品生产加工场所及其周围环境平面图；6、拟生产加工的食品品种说明；7、执行的食品安全标准复印件或食品生产工艺流程图；8、主要食品原辅料清单；9、从业人员健康证明；10、开办者身份证明；11、食品小作坊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彭城镇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彭城镇</w:t>
            </w:r>
            <w:r>
              <w:rPr>
                <w:rFonts w:hint="eastAsia" w:ascii="Tahoma" w:hAnsi="Tahoma" w:eastAsia="宋体" w:cs="Times New Roman"/>
                <w:b w:val="0"/>
                <w:bCs/>
                <w:kern w:val="0"/>
                <w:sz w:val="28"/>
                <w:szCs w:val="20"/>
              </w:rPr>
              <w:t>行政综合服务中心；</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6" w:name="_Toc17818"/>
      <w:r>
        <w:rPr>
          <w:rFonts w:hint="eastAsia" w:ascii="方正小标宋简体" w:hAnsi="方正小标宋简体" w:eastAsia="方正小标宋简体" w:cs="方正小标宋简体"/>
          <w:b w:val="0"/>
          <w:bCs w:val="0"/>
          <w:sz w:val="44"/>
          <w:szCs w:val="44"/>
          <w:lang w:val="en-US" w:eastAsia="zh-CN"/>
        </w:rPr>
        <w:t>食品小作坊登记证核发、延续流程图</w:t>
      </w:r>
      <w:bookmarkEnd w:id="16"/>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249160"/>
            <wp:effectExtent l="0" t="0" r="2540" b="8890"/>
            <wp:docPr id="135" name="图片 135" descr="http://10.242.2.19/qlk/rest/frame/pages/basic/attach/attachAction/getContent?attachGuid=3dd116d6-06c7-4921-9ced-acab52cf5571&amp;isCommondto=true&amp;attachGuid=3dd116d6-06c7-4921-9ced-acab52cf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10.242.2.19/qlk/rest/frame/pages/basic/attach/attachAction/getContent?attachGuid=3dd116d6-06c7-4921-9ced-acab52cf5571&amp;isCommondto=true&amp;attachGuid=3dd116d6-06c7-4921-9ced-acab52cf55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7249160"/>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7" w:name="_Toc5478"/>
      <w:r>
        <w:rPr>
          <w:rFonts w:hint="eastAsia" w:ascii="方正小标宋简体" w:hAnsi="方正小标宋简体" w:eastAsia="方正小标宋简体" w:cs="方正小标宋简体"/>
          <w:b w:val="0"/>
          <w:bCs w:val="0"/>
          <w:sz w:val="44"/>
          <w:szCs w:val="44"/>
          <w:lang w:val="en-US" w:eastAsia="zh-CN"/>
        </w:rPr>
        <w:t>6.农民专业合作社设立、变更、注销办事指南</w:t>
      </w:r>
      <w:bookmarkEnd w:id="17"/>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8" w:name="_Toc31046"/>
      <w:r>
        <w:rPr>
          <w:rFonts w:hint="eastAsia" w:ascii="方正小标宋简体" w:hAnsi="方正小标宋简体" w:eastAsia="方正小标宋简体" w:cs="方正小标宋简体"/>
          <w:b w:val="0"/>
          <w:bCs w:val="0"/>
          <w:lang w:val="en-US" w:eastAsia="zh-CN"/>
        </w:rPr>
        <w:t>6.1农民专业合作社设立办事指南</w:t>
      </w:r>
      <w:bookmarkEnd w:id="18"/>
    </w:p>
    <w:tbl>
      <w:tblPr>
        <w:tblStyle w:val="11"/>
        <w:tblW w:w="9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1、《农民专业合作社法》第十六条；2、《农民专业合作社登记管理条例》第四条、第十一条。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申请人提交的登记申请材料齐全、符合法定形式，予以受理。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全体设立人签名、盖章的设立大会纪要；3、全体设立人签名、盖章的章程；4、法定代表人、理事的任职文件和身份证明；5、全体出资成员签名、盖章的出资清单；6、法定代表人签署的成员名册和成员身份证明复印件；7、住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lang w:eastAsia="zh-CN"/>
              </w:rPr>
              <w:t>彭城镇</w:t>
            </w:r>
            <w:r>
              <w:rPr>
                <w:rFonts w:hint="eastAsia" w:ascii="宋体" w:hAnsi="宋体" w:eastAsia="宋体" w:cs="宋体"/>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lang w:eastAsia="zh-CN"/>
              </w:rPr>
            </w:pPr>
            <w:r>
              <w:rPr>
                <w:rFonts w:hint="eastAsia" w:ascii="宋体" w:hAnsi="宋体" w:eastAsia="宋体" w:cs="宋体"/>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9"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9" w:name="_Toc16910"/>
      <w:r>
        <w:rPr>
          <w:rFonts w:hint="eastAsia" w:ascii="方正小标宋简体" w:hAnsi="方正小标宋简体" w:eastAsia="方正小标宋简体" w:cs="方正小标宋简体"/>
          <w:b w:val="0"/>
          <w:bCs w:val="0"/>
          <w:sz w:val="44"/>
          <w:szCs w:val="44"/>
          <w:lang w:val="en-US" w:eastAsia="zh-CN"/>
        </w:rPr>
        <w:t>农民专业合作社设立流程图</w:t>
      </w:r>
      <w:bookmarkEnd w:id="19"/>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2" name="图片 42" descr="http://10.242.2.19/qlk/rest/frame/pages/basic/attach/attachAction/getContent?attachGuid=4ae631ba-ba1e-4d70-a431-90f250e6d841&amp;isCommondto=true&amp;attachGuid=4ae631ba-ba1e-4d70-a431-90f250e6d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10.242.2.19/qlk/rest/frame/pages/basic/attach/attachAction/getContent?attachGuid=4ae631ba-ba1e-4d70-a431-90f250e6d841&amp;isCommondto=true&amp;attachGuid=4ae631ba-ba1e-4d70-a431-90f250e6d8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0" w:name="_Toc16715"/>
      <w:r>
        <w:rPr>
          <w:rFonts w:hint="eastAsia" w:ascii="方正小标宋简体" w:hAnsi="方正小标宋简体" w:eastAsia="方正小标宋简体" w:cs="方正小标宋简体"/>
          <w:b w:val="0"/>
          <w:bCs w:val="0"/>
          <w:lang w:val="en-US" w:eastAsia="zh-CN"/>
        </w:rPr>
        <w:t>6.2农民专业合作社变更办事指南</w:t>
      </w:r>
      <w:bookmarkEnd w:id="20"/>
    </w:p>
    <w:tbl>
      <w:tblPr>
        <w:tblStyle w:val="11"/>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事项编码</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宋体" w:hAnsi="宋体" w:eastAsia="宋体" w:cs="宋体"/>
                <w:b w:val="0"/>
                <w:bCs w:val="0"/>
                <w:kern w:val="0"/>
                <w:sz w:val="24"/>
                <w:szCs w:val="24"/>
              </w:rPr>
              <w:t>130131052002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事项类别</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设定依据</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1、《农民专业合作社法》第十六条；2、《农民专业合作社登记管理条例》第四条、第二十条、第二十一条、第二十二条。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3"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受理条件</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农民专业合作社的名称、住所、成员出资总额、业务范围、法定代表人姓名发生变更的，应当自做出变更决定之日起30日内向原登记机关申请变更登记，并提交下列文件：1、法定代表人签署的变更登记申请书；2、成员大会或者成员代表大会做出的变更决议；3、法定代表人签署的修改后的章程或者章程修正案；4、法定代表人指定代表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申报材料</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登记（备案）申请书；2、成员大会或者成员代表大会作出的变更决议；3、法定代表人签署的修改后的章程或者章程修正案；4、农民专业合作社变更住所的，还应当提交新的住所使用证明；5、合作社变更成员出资总额，提交全体出资成员签名或盖章法定代表人签署的修改后的《农民专业合作社成员出资清单》；6、（变更）农民专业合作社变更业务范围涉及法律、行政法规或者国务院决定规定须经批准的项目的，还应当提交有关许可证或者批准文件；7、农民专业合作社变更法定代表人姓名的，还应当提交拟任法定代表人签名的《法定代表人信息》；8、（变更）申请变更的登记事项涉及到营业执照内容的，应当提交营业执照正、副本；9、指定代表人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4"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办理流程</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承诺时限</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办公时间</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办理地址</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lang w:eastAsia="zh-CN"/>
              </w:rPr>
              <w:t>彭城镇</w:t>
            </w:r>
            <w:r>
              <w:rPr>
                <w:rFonts w:hint="eastAsia" w:ascii="Tahoma" w:hAnsi="Tahoma" w:eastAsia="宋体" w:cs="Times New Roman"/>
                <w:b w:val="0"/>
                <w:bCs w:val="0"/>
                <w:kern w:val="0"/>
                <w:sz w:val="24"/>
                <w:szCs w:val="24"/>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咨询电话</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是否收费</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监督投诉</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1、现场监督投诉：</w:t>
            </w:r>
            <w:r>
              <w:rPr>
                <w:rFonts w:hint="eastAsia" w:ascii="Tahoma" w:hAnsi="Tahoma" w:eastAsia="宋体" w:cs="Times New Roman"/>
                <w:b w:val="0"/>
                <w:bCs w:val="0"/>
                <w:kern w:val="0"/>
                <w:sz w:val="24"/>
                <w:szCs w:val="24"/>
                <w:lang w:eastAsia="zh-CN"/>
              </w:rPr>
              <w:t>彭城镇纪委办</w:t>
            </w:r>
            <w:r>
              <w:rPr>
                <w:rFonts w:hint="eastAsia" w:ascii="Tahoma" w:hAnsi="Tahoma" w:eastAsia="宋体" w:cs="Times New Roman"/>
                <w:b w:val="0"/>
                <w:bCs w:val="0"/>
                <w:kern w:val="0"/>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2、电话监督投诉：</w:t>
            </w:r>
            <w:r>
              <w:rPr>
                <w:rFonts w:hint="eastAsia" w:ascii="Tahoma" w:hAnsi="Tahoma" w:eastAsia="宋体" w:cs="Times New Roman"/>
                <w:b w:val="0"/>
                <w:bCs w:val="0"/>
                <w:kern w:val="0"/>
                <w:sz w:val="24"/>
                <w:szCs w:val="24"/>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办结查询</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1、现场查询：</w:t>
            </w:r>
            <w:r>
              <w:rPr>
                <w:rFonts w:hint="eastAsia" w:ascii="Tahoma" w:hAnsi="Tahoma" w:eastAsia="宋体" w:cs="Times New Roman"/>
                <w:b w:val="0"/>
                <w:bCs w:val="0"/>
                <w:kern w:val="0"/>
                <w:sz w:val="24"/>
                <w:szCs w:val="24"/>
                <w:lang w:eastAsia="zh-CN"/>
              </w:rPr>
              <w:t>彭城镇</w:t>
            </w:r>
            <w:r>
              <w:rPr>
                <w:rFonts w:hint="eastAsia" w:ascii="Tahoma" w:hAnsi="Tahoma" w:eastAsia="宋体" w:cs="Times New Roman"/>
                <w:b w:val="0"/>
                <w:bCs w:val="0"/>
                <w:kern w:val="0"/>
                <w:sz w:val="24"/>
                <w:szCs w:val="24"/>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2、电话查询：</w:t>
            </w:r>
            <w:r>
              <w:rPr>
                <w:rFonts w:hint="eastAsia" w:ascii="Tahoma" w:hAnsi="Tahoma" w:eastAsia="宋体" w:cs="Times New Roman"/>
                <w:b w:val="0"/>
                <w:bCs w:val="0"/>
                <w:kern w:val="0"/>
                <w:sz w:val="24"/>
                <w:szCs w:val="24"/>
                <w:lang w:eastAsia="zh-CN"/>
              </w:rPr>
              <w:t>0310-5327335</w:t>
            </w:r>
          </w:p>
        </w:tc>
      </w:tr>
    </w:tbl>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1" w:name="_Toc23317"/>
      <w:r>
        <w:rPr>
          <w:rFonts w:hint="eastAsia" w:ascii="方正小标宋简体" w:hAnsi="方正小标宋简体" w:eastAsia="方正小标宋简体" w:cs="方正小标宋简体"/>
          <w:b w:val="0"/>
          <w:bCs w:val="0"/>
          <w:sz w:val="44"/>
          <w:szCs w:val="44"/>
          <w:lang w:val="en-US" w:eastAsia="zh-CN"/>
        </w:rPr>
        <w:t>农民专业合作社变更流程图</w:t>
      </w:r>
      <w:bookmarkEnd w:id="21"/>
    </w:p>
    <w:p>
      <w:pPr>
        <w:numPr>
          <w:ilvl w:val="0"/>
          <w:numId w:val="0"/>
        </w:numPr>
        <w:ind w:leftChars="0"/>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3" name="图片 43" descr="http://10.242.2.19/qlk/rest/frame/pages/basic/attach/attachAction/getContent?attachGuid=2357d446-6c5d-49bd-9f67-a68080f3d651&amp;isCommondto=true&amp;attachGuid=2357d446-6c5d-49bd-9f67-a68080f3d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10.242.2.19/qlk/rest/frame/pages/basic/attach/attachAction/getContent?attachGuid=2357d446-6c5d-49bd-9f67-a68080f3d651&amp;isCommondto=true&amp;attachGuid=2357d446-6c5d-49bd-9f67-a68080f3d6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2" w:name="_Toc6184"/>
      <w:r>
        <w:rPr>
          <w:rFonts w:hint="eastAsia" w:ascii="方正小标宋简体" w:hAnsi="方正小标宋简体" w:eastAsia="方正小标宋简体" w:cs="方正小标宋简体"/>
          <w:b w:val="0"/>
          <w:bCs w:val="0"/>
          <w:lang w:val="en-US" w:eastAsia="zh-CN"/>
        </w:rPr>
        <w:t>6.3农民专业合作社注销办事指南</w:t>
      </w:r>
      <w:bookmarkEnd w:id="22"/>
    </w:p>
    <w:tbl>
      <w:tblPr>
        <w:tblStyle w:val="11"/>
        <w:tblpPr w:leftFromText="180" w:rightFromText="180" w:vertAnchor="text" w:horzAnchor="page" w:tblpXSpec="center" w:tblpY="67"/>
        <w:tblOverlap w:val="never"/>
        <w:tblW w:w="9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7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1、《农民专业合作社法》第四十九条；2、《农民专业合作社登记管理条例》第四条、第二十五条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申报材料齐全，符合法定形式，或者申请人已按要求提交全部补正材料的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4"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成员大会或者成员代表大会依法作出的解散决议，或农民专业合作社依法被吊销营业执照或者被撤销的文件，或人民法院的破产裁定、解散裁判文书；3、（注销）成员大会、成员代表大会或者人民法院确认的清算报告；4、营业执照正副本；5、清算组成员和负责人产生的文件及名单；6、（注销）有分支机构的农民专业合作社申请注销登记，还应当提交分支机构的注销登记证明；7、税务机关出具的清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5"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3" w:name="_Toc3785"/>
      <w:r>
        <w:rPr>
          <w:rFonts w:hint="eastAsia" w:ascii="方正小标宋简体" w:hAnsi="方正小标宋简体" w:eastAsia="方正小标宋简体" w:cs="方正小标宋简体"/>
          <w:b w:val="0"/>
          <w:bCs w:val="0"/>
          <w:sz w:val="44"/>
          <w:szCs w:val="44"/>
          <w:lang w:val="en-US" w:eastAsia="zh-CN"/>
        </w:rPr>
        <w:t>农民专业合作社注销流程图</w:t>
      </w:r>
      <w:bookmarkEnd w:id="23"/>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81" name="图片 81" descr="http://10.242.2.19/qlk/rest/frame/pages/basic/attach/attachAction/getContent?attachGuid=de16b627-cee7-49ba-9e43-cb0e0b20741b&amp;isCommondto=true&amp;attachGuid=de16b627-cee7-49ba-9e43-cb0e0b207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ttp://10.242.2.19/qlk/rest/frame/pages/basic/attach/attachAction/getContent?attachGuid=de16b627-cee7-49ba-9e43-cb0e0b20741b&amp;isCommondto=true&amp;attachGuid=de16b627-cee7-49ba-9e43-cb0e0b20741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pStyle w:val="3"/>
        <w:keepNext/>
        <w:keepLines/>
        <w:pageBreakBefore w:val="0"/>
        <w:widowControl w:val="0"/>
        <w:numPr>
          <w:ilvl w:val="0"/>
          <w:numId w:val="2"/>
        </w:numPr>
        <w:kinsoku/>
        <w:wordWrap/>
        <w:overflowPunct/>
        <w:topLinePunct w:val="0"/>
        <w:autoSpaceDE/>
        <w:autoSpaceDN/>
        <w:bidi w:val="0"/>
        <w:adjustRightInd w:val="0"/>
        <w:snapToGrid w:val="0"/>
        <w:spacing w:before="0" w:after="0" w:line="240" w:lineRule="auto"/>
        <w:ind w:left="0" w:leftChars="0" w:right="443" w:rightChars="211" w:firstLine="638" w:firstLineChars="145"/>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4" w:name="_Toc31174"/>
      <w:r>
        <w:rPr>
          <w:rFonts w:hint="eastAsia" w:ascii="方正小标宋简体" w:hAnsi="方正小标宋简体" w:eastAsia="方正小标宋简体" w:cs="方正小标宋简体"/>
          <w:b w:val="0"/>
          <w:bCs w:val="0"/>
          <w:sz w:val="44"/>
          <w:szCs w:val="44"/>
          <w:lang w:val="en-US" w:eastAsia="zh-CN"/>
        </w:rPr>
        <w:t>企业登记注册办事指南</w:t>
      </w:r>
      <w:bookmarkEnd w:id="24"/>
    </w:p>
    <w:p>
      <w:pPr>
        <w:widowControl/>
        <w:numPr>
          <w:ilvl w:val="0"/>
          <w:numId w:val="0"/>
        </w:numPr>
        <w:adjustRightInd w:val="0"/>
        <w:snapToGrid w:val="0"/>
        <w:spacing w:after="0" w:line="240" w:lineRule="auto"/>
        <w:jc w:val="left"/>
        <w:rPr>
          <w:rFonts w:hint="default" w:ascii="Tahoma" w:hAnsi="Tahoma" w:eastAsia="宋体" w:cs="Times New Roman"/>
          <w:kern w:val="0"/>
          <w:sz w:val="28"/>
          <w:szCs w:val="20"/>
          <w:lang w:val="en-US" w:eastAsia="zh-CN"/>
        </w:rPr>
      </w:pPr>
    </w:p>
    <w:tbl>
      <w:tblPr>
        <w:tblStyle w:val="11"/>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heme="minorEastAsia" w:hAnsiTheme="minorEastAsia" w:eastAsiaTheme="minorEastAsia" w:cstheme="minorEastAsia"/>
                <w:b w:val="0"/>
                <w:bCs w:val="0"/>
                <w:kern w:val="0"/>
                <w:sz w:val="28"/>
                <w:szCs w:val="20"/>
              </w:rPr>
              <w:t>130131041006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72" w:type="dxa"/>
            <w:vAlign w:val="center"/>
          </w:tcPr>
          <w:p>
            <w:pPr>
              <w:widowControl/>
              <w:spacing w:after="0" w:line="240" w:lineRule="auto"/>
              <w:jc w:val="left"/>
              <w:rPr>
                <w:rFonts w:hint="eastAsia" w:ascii="Tahoma" w:hAnsi="Tahoma" w:eastAsia="宋体" w:cs="Times New Roman"/>
                <w:b w:val="0"/>
                <w:bCs w:val="0"/>
                <w:kern w:val="0"/>
                <w:sz w:val="28"/>
                <w:szCs w:val="20"/>
              </w:rPr>
            </w:pPr>
            <w:r>
              <w:rPr>
                <w:rFonts w:hint="default" w:ascii="Tahoma" w:hAnsi="Tahoma" w:eastAsia="宋体" w:cs="Times New Roman"/>
                <w:b w:val="0"/>
                <w:bCs w:val="0"/>
                <w:kern w:val="0"/>
                <w:sz w:val="28"/>
                <w:szCs w:val="20"/>
              </w:rPr>
              <w:t>《中华人民共和国公司法》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提交材料齐全，符合法定形式。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4"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企业设立登记：1、企业登记申请书；2、投资人身份证件复印件；3、主要经营场所使用证明；4、有关批准文件或者许可证件的复印件。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分支机构设立登记：1、分公司、非法人分支机构、营业单位登记（备案）申请书；2、主要经营场所使用证明；3、个人独资企业营业执照复印件；4、从事法律、行政法规规定必须报经有关部门审批的业务的，提交有关批准文件复印件；5、投资人委派分支机构负责人的委托书及身份证件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5" w:name="_Toc742"/>
      <w:r>
        <w:rPr>
          <w:rFonts w:hint="eastAsia" w:ascii="方正小标宋简体" w:hAnsi="方正小标宋简体" w:eastAsia="方正小标宋简体" w:cs="方正小标宋简体"/>
          <w:b w:val="0"/>
          <w:bCs w:val="0"/>
          <w:sz w:val="44"/>
          <w:szCs w:val="44"/>
          <w:lang w:val="en-US" w:eastAsia="zh-CN"/>
        </w:rPr>
        <w:t>企业登记注册流程图</w:t>
      </w:r>
      <w:bookmarkEnd w:id="25"/>
    </w:p>
    <w:p>
      <w:pPr>
        <w:widowControl/>
        <w:numPr>
          <w:ilvl w:val="0"/>
          <w:numId w:val="0"/>
        </w:numPr>
        <w:adjustRightInd w:val="0"/>
        <w:snapToGrid w:val="0"/>
        <w:spacing w:after="0" w:line="240" w:lineRule="auto"/>
        <w:ind w:leftChars="0"/>
        <w:jc w:val="left"/>
        <w:rPr>
          <w:rFonts w:hint="default"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3840" behindDoc="0" locked="0" layoutInCell="1" allowOverlap="1">
                <wp:simplePos x="0" y="0"/>
                <wp:positionH relativeFrom="column">
                  <wp:posOffset>262890</wp:posOffset>
                </wp:positionH>
                <wp:positionV relativeFrom="paragraph">
                  <wp:posOffset>33655</wp:posOffset>
                </wp:positionV>
                <wp:extent cx="5267325" cy="800100"/>
                <wp:effectExtent l="6350" t="6350" r="22225" b="12700"/>
                <wp:wrapNone/>
                <wp:docPr id="28" name="单圆角矩形 28"/>
                <wp:cNvGraphicFramePr/>
                <a:graphic xmlns:a="http://schemas.openxmlformats.org/drawingml/2006/main">
                  <a:graphicData uri="http://schemas.microsoft.com/office/word/2010/wordprocessingShape">
                    <wps:wsp>
                      <wps:cNvSpPr/>
                      <wps:spPr>
                        <a:xfrm>
                          <a:off x="1270635" y="1942465"/>
                          <a:ext cx="5267325" cy="800100"/>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7pt;margin-top:2.65pt;height:63pt;width:414.75pt;z-index:251683840;v-text-anchor:middle;mso-width-relative:page;mso-height-relative:page;" fillcolor="#FFFFFF [3201]" filled="t" stroked="t" coordsize="5267325,800100" o:gfxdata="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WVvz1QAAAAgBAAAPAAAAAAAAAAEAIAAA&#10;ACIAAABkcnMvZG93bnJldi54bWxQSwECFAAUAAAACACHTuJAIzxGnYECAADOBAAADgAAAAAAAAAB&#10;ACAAAAAkAQAAZHJzL2Uyb0RvYy54bWxQSwUGAAAAAAYABgBZAQAAFwYAAAAA&#10;" path="m0,0l5133972,0c5207620,0,5267324,59704,5267324,133352l5267325,800100,0,800100xe">
                <v:path textboxrect="0,0,5267325,800100" o:connectlocs="2633662,0;0,400050;2633662,800100;5267325,400050" o:connectangles="247,164,82,0"/>
                <v:fill on="t" focussize="0,0"/>
                <v:stroke weight="1pt" color="#5B9BD5 [3204]" miterlimit="8" joinstyle="miter"/>
                <v:imagedata o:title=""/>
                <o:lock v:ext="edit" aspectratio="f"/>
                <v:textbo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v:textbox>
              </v:shape>
            </w:pict>
          </mc:Fallback>
        </mc:AlternateContent>
      </w:r>
      <w:r>
        <w:rPr>
          <w:rFonts w:hint="eastAsia"/>
          <w:highlight w:val="none"/>
          <w:lang w:val="en-US" w:eastAsia="zh-CN"/>
        </w:rPr>
        <w:t xml:space="preserve">    </w:t>
      </w:r>
      <w:r>
        <w:rPr>
          <w:highlight w:val="none"/>
        </w:rPr>
        <w:drawing>
          <wp:inline distT="0" distB="0" distL="0" distR="0">
            <wp:extent cx="5274310" cy="6127750"/>
            <wp:effectExtent l="0" t="0" r="2540" b="6350"/>
            <wp:docPr id="33" name="图片 33" descr="http://10.242.2.19/qlk/rest/frame/pages/basic/attach/attachAction/getContent?attachGuid=75719f6b-4d16-4631-ad45-e9003ee1a4c0&amp;isCommondto=true&amp;attachGuid=75719f6b-4d16-4631-ad45-e9003ee1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10.242.2.19/qlk/rest/frame/pages/basic/attach/attachAction/getContent?attachGuid=75719f6b-4d16-4631-ad45-e9003ee1a4c0&amp;isCommondto=true&amp;attachGuid=75719f6b-4d16-4631-ad45-e9003ee1a4c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right="863" w:rightChars="4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6" w:name="_Toc9523"/>
      <w:r>
        <w:rPr>
          <w:rFonts w:hint="eastAsia" w:ascii="方正小标宋简体" w:hAnsi="方正小标宋简体" w:eastAsia="方正小标宋简体" w:cs="方正小标宋简体"/>
          <w:b w:val="0"/>
          <w:bCs w:val="0"/>
          <w:sz w:val="44"/>
          <w:szCs w:val="44"/>
          <w:lang w:val="en-US" w:eastAsia="zh-CN"/>
        </w:rPr>
        <w:t>8．工商企业等社会资本通过流转取得土地经营权审批办事指南</w:t>
      </w:r>
      <w:bookmarkEnd w:id="26"/>
    </w:p>
    <w:tbl>
      <w:tblPr>
        <w:tblStyle w:val="11"/>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130131041001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设定依据</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《中华人民共和国农村土地承包法》《农村土地经营权流转管理办法》（农业农村部令 2021 年第 1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受理条件</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材料齐全，符合法定形式。仅限有限责任公司登记。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1、申请书；</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、发起人的主体资格证明或自然人身份证明；5、</w:t>
            </w:r>
            <w:r>
              <w:rPr>
                <w:rFonts w:hint="eastAsia" w:ascii="Tahoma" w:hAnsi="Tahoma" w:eastAsia="宋体" w:cs="Times New Roman"/>
                <w:b w:val="0"/>
                <w:bCs w:val="0"/>
                <w:kern w:val="0"/>
                <w:sz w:val="28"/>
                <w:szCs w:val="20"/>
                <w:lang w:val="en-US" w:eastAsia="zh-CN"/>
              </w:rPr>
              <w:t>土地</w:t>
            </w:r>
            <w:r>
              <w:rPr>
                <w:rFonts w:hint="eastAsia" w:ascii="Tahoma" w:hAnsi="Tahoma" w:eastAsia="宋体" w:cs="Times New Roman"/>
                <w:b w:val="0"/>
                <w:bCs w:val="0"/>
                <w:kern w:val="0"/>
                <w:sz w:val="28"/>
                <w:szCs w:val="20"/>
              </w:rPr>
              <w:t>使用证明；6、有关批准文件或者许可证件的复印件。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办理流程</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承诺时限</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w:t>
            </w:r>
            <w:r>
              <w:rPr>
                <w:rFonts w:ascii="Tahoma" w:hAnsi="Tahoma" w:eastAsia="宋体" w:cs="Times New Roman"/>
                <w:b w:val="0"/>
                <w:bCs w:val="0"/>
                <w:kern w:val="0"/>
                <w:sz w:val="28"/>
                <w:szCs w:val="20"/>
              </w:rPr>
              <w:t>时间</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办理地址</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咨询电话</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ascii="Tahoma" w:hAnsi="Tahoma" w:eastAsia="宋体" w:cs="Times New Roman"/>
          <w:kern w:val="0"/>
          <w:sz w:val="28"/>
          <w:szCs w:val="20"/>
        </w:rPr>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widowControl/>
        <w:jc w:val="left"/>
        <w:rPr>
          <w:kern w:val="0"/>
          <w:sz w:val="18"/>
          <w:szCs w:val="18"/>
        </w:rPr>
      </w:pPr>
      <w:bookmarkStart w:id="27" w:name="_Toc29044"/>
    </w:p>
    <w:bookmarkEnd w:id="27"/>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工商企业等社会资本通过流转取得土地经营权审批流程图</w:t>
      </w: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4864" behindDoc="0" locked="0" layoutInCell="1" allowOverlap="1">
                <wp:simplePos x="0" y="0"/>
                <wp:positionH relativeFrom="column">
                  <wp:posOffset>-13335</wp:posOffset>
                </wp:positionH>
                <wp:positionV relativeFrom="paragraph">
                  <wp:posOffset>39370</wp:posOffset>
                </wp:positionV>
                <wp:extent cx="5495925" cy="847725"/>
                <wp:effectExtent l="6350" t="6350" r="22225" b="22225"/>
                <wp:wrapNone/>
                <wp:docPr id="30" name="对角圆角矩形 30"/>
                <wp:cNvGraphicFramePr/>
                <a:graphic xmlns:a="http://schemas.openxmlformats.org/drawingml/2006/main">
                  <a:graphicData uri="http://schemas.microsoft.com/office/word/2010/wordprocessingShape">
                    <wps:wsp>
                      <wps:cNvSpPr/>
                      <wps:spPr>
                        <a:xfrm>
                          <a:off x="994410" y="2511425"/>
                          <a:ext cx="5495925" cy="84772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pt;margin-top:3.1pt;height:66.75pt;width:432.75pt;z-index:251684864;v-text-anchor:middle;mso-width-relative:page;mso-height-relative:page;" fillcolor="#FFFFFF [3201]" filled="t" stroked="t" coordsize="5495925,847725" o:gfxdata="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6oXsPWAAAACAEAAA8AAAAA&#10;AAAAAQAgAAAAIgAAAGRycy9kb3ducmV2LnhtbFBLAQIUABQAAAAIAIdO4kAmWW4MiAIAANQEAAAO&#10;AAAAAAAAAAEAIAAAACUBAABkcnMvZTJvRG9jLnhtbFBLBQYAAAAABgAGAFkBAAAfBgAAAAA=&#10;" path="m141290,0l5495925,0,5495925,0,5495925,706434c5495925,784466,5432667,847724,5354635,847724l0,847725,0,847725,0,141290c0,63258,63258,0,141290,0xe">
                <v:path textboxrect="0,0,5495925,847725" o:connectlocs="5495925,423862;2747962,847725;0,423862;2747962,0" o:connectangles="0,82,164,247"/>
                <v:fill on="t" focussize="0,0"/>
                <v:stroke weight="1pt" color="#5B9BD5 [3204]" miterlimit="8" joinstyle="miter"/>
                <v:imagedata o:title=""/>
                <o:lock v:ext="edit" aspectratio="f"/>
                <v:textbo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v:textbox>
              </v:shape>
            </w:pict>
          </mc:Fallback>
        </mc:AlternateContent>
      </w:r>
      <w:r>
        <w:rPr>
          <w:highlight w:val="none"/>
        </w:rPr>
        <w:drawing>
          <wp:inline distT="0" distB="0" distL="0" distR="0">
            <wp:extent cx="5511165" cy="6403340"/>
            <wp:effectExtent l="0" t="0" r="13335" b="16510"/>
            <wp:docPr id="24" name="图片 24" descr="http://10.242.2.19/qlk/rest/frame/pages/basic/attach/attachAction/getContent?attachGuid=d02f05ca-94af-48b3-8d9b-92a004db56c8&amp;isCommondto=true&amp;attachGuid=d02f05ca-94af-48b3-8d9b-92a004db5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10.242.2.19/qlk/rest/frame/pages/basic/attach/attachAction/getContent?attachGuid=d02f05ca-94af-48b3-8d9b-92a004db56c8&amp;isCommondto=true&amp;attachGuid=d02f05ca-94af-48b3-8d9b-92a004db56c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11165" cy="64033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8" w:name="_Toc28329"/>
      <w:r>
        <w:rPr>
          <w:rFonts w:hint="eastAsia" w:ascii="方正小标宋简体" w:hAnsi="方正小标宋简体" w:eastAsia="方正小标宋简体" w:cs="方正小标宋简体"/>
          <w:b w:val="0"/>
          <w:bCs w:val="0"/>
          <w:sz w:val="44"/>
          <w:szCs w:val="44"/>
          <w:lang w:val="en-US" w:eastAsia="zh-CN"/>
        </w:rPr>
        <w:t>9．农药经营许可办事指南</w:t>
      </w:r>
      <w:bookmarkEnd w:id="28"/>
    </w:p>
    <w:tbl>
      <w:tblPr>
        <w:tblStyle w:val="11"/>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事项编码</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130120229001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事项类别</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b/>
                <w:sz w:val="24"/>
                <w:szCs w:val="24"/>
                <w:highlight w:val="none"/>
              </w:rPr>
            </w:pPr>
            <w:r>
              <w:rPr>
                <w:b/>
                <w:sz w:val="24"/>
                <w:szCs w:val="24"/>
                <w:highlight w:val="none"/>
              </w:rPr>
              <w:t>设定依据</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1、《农药管理条例》第二十四条；2、《农药经营许可管理办法》第三条、第四条</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受理条件</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1、</w:t>
            </w:r>
            <w:r>
              <w:rPr>
                <w:rFonts w:hint="eastAsia" w:ascii="Tahoma" w:hAnsi="Tahoma" w:eastAsia="宋体" w:cs="Times New Roman"/>
                <w:kern w:val="0"/>
                <w:sz w:val="24"/>
                <w:szCs w:val="24"/>
              </w:rPr>
              <w:t>有具备农药和病虫害防治专业知识，熟悉农药管理规定，能够指导安全合理使用农药的经营人员</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2、</w:t>
            </w:r>
            <w:r>
              <w:rPr>
                <w:rFonts w:hint="eastAsia" w:ascii="Tahoma" w:hAnsi="Tahoma" w:eastAsia="宋体" w:cs="Times New Roman"/>
                <w:kern w:val="0"/>
                <w:sz w:val="24"/>
                <w:szCs w:val="24"/>
              </w:rPr>
              <w:t>有与其他商品以及饮用水水源、生活区域等有效隔离的营业场所和仓储场所，并配备与所申请经营农药相适应的防护设施</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3、</w:t>
            </w:r>
            <w:r>
              <w:rPr>
                <w:rFonts w:hint="eastAsia" w:ascii="Tahoma" w:hAnsi="Tahoma" w:eastAsia="宋体" w:cs="Times New Roman"/>
                <w:kern w:val="0"/>
                <w:sz w:val="24"/>
                <w:szCs w:val="24"/>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申报材料</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农药经营许可证申请表；2</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营业执照复印件（农药）；3</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申请资料真实性、合法性声明（农药经营）；4、法定代表人（负责人）身份证明；5、经营人员的学历或者培训证明（农药经营）；6、经营场所和仓储场所地址、面积、平面图等说明材料及照片；7、计算机管理系统、可追溯电子信息码扫描设备、安全防护、仓储设施等清单及照片（农药经营）；8、有关管理制度目录及文本</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办理流程</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b/>
                <w:sz w:val="24"/>
                <w:szCs w:val="24"/>
                <w:highlight w:val="none"/>
              </w:rPr>
              <w:t>承诺时限</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17</w:t>
            </w:r>
            <w:r>
              <w:rPr>
                <w:rFonts w:hint="eastAsia" w:ascii="Tahoma" w:hAnsi="Tahoma" w:eastAsia="宋体" w:cs="Times New Roman"/>
                <w:kern w:val="0"/>
                <w:sz w:val="24"/>
                <w:szCs w:val="24"/>
                <w:lang w:val="en-US" w:eastAsia="zh-CN"/>
              </w:rPr>
              <w:t>个工</w:t>
            </w:r>
            <w:r>
              <w:rPr>
                <w:rFonts w:hint="eastAsia" w:ascii="Tahoma" w:hAnsi="Tahoma" w:eastAsia="宋体" w:cs="Times New Roman"/>
                <w:kern w:val="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办公</w:t>
            </w:r>
            <w:r>
              <w:rPr>
                <w:b/>
                <w:sz w:val="24"/>
                <w:szCs w:val="24"/>
                <w:highlight w:val="none"/>
              </w:rPr>
              <w:t>时间</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办理地址</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彭城镇</w:t>
            </w:r>
            <w:r>
              <w:rPr>
                <w:rFonts w:hint="eastAsia" w:ascii="Tahoma" w:hAnsi="Tahoma" w:eastAsia="宋体" w:cs="Times New Roman"/>
                <w:kern w:val="0"/>
                <w:sz w:val="24"/>
                <w:szCs w:val="24"/>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668" w:type="dxa"/>
            <w:noWrap w:val="0"/>
            <w:vAlign w:val="center"/>
          </w:tcPr>
          <w:p>
            <w:pPr>
              <w:spacing w:after="0" w:line="240" w:lineRule="auto"/>
              <w:jc w:val="center"/>
              <w:rPr>
                <w:b/>
                <w:sz w:val="24"/>
                <w:szCs w:val="24"/>
                <w:highlight w:val="none"/>
              </w:rPr>
            </w:pPr>
            <w:r>
              <w:rPr>
                <w:b/>
                <w:sz w:val="24"/>
                <w:szCs w:val="24"/>
                <w:highlight w:val="none"/>
              </w:rPr>
              <w:t>咨询电话</w:t>
            </w:r>
          </w:p>
        </w:tc>
        <w:tc>
          <w:tcPr>
            <w:tcW w:w="8069" w:type="dxa"/>
            <w:noWrap w:val="0"/>
            <w:vAlign w:val="center"/>
          </w:tcPr>
          <w:p>
            <w:pPr>
              <w:widowControl/>
              <w:adjustRightInd w:val="0"/>
              <w:snapToGrid w:val="0"/>
              <w:spacing w:after="0" w:line="240" w:lineRule="auto"/>
              <w:jc w:val="left"/>
              <w:rPr>
                <w:rFonts w:hint="default" w:ascii="Tahoma" w:hAnsi="Tahoma" w:eastAsia="宋体" w:cs="Times New Roman"/>
                <w:kern w:val="0"/>
                <w:sz w:val="24"/>
                <w:szCs w:val="24"/>
                <w:lang w:val="en-US"/>
              </w:rPr>
            </w:pPr>
            <w:r>
              <w:rPr>
                <w:rFonts w:hint="eastAsia" w:ascii="Tahoma" w:hAnsi="Tahoma" w:eastAsia="宋体" w:cs="Times New Roman"/>
                <w:kern w:val="0"/>
                <w:sz w:val="24"/>
                <w:szCs w:val="24"/>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是否收费</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监督投诉</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val="en-US" w:eastAsia="zh-CN"/>
              </w:rPr>
              <w:t>1、现场监督投诉：</w:t>
            </w:r>
            <w:r>
              <w:rPr>
                <w:rFonts w:hint="eastAsia" w:ascii="Tahoma" w:hAnsi="Tahoma" w:eastAsia="宋体" w:cs="Times New Roman"/>
                <w:kern w:val="0"/>
                <w:sz w:val="24"/>
                <w:szCs w:val="24"/>
                <w:lang w:eastAsia="zh-CN"/>
              </w:rPr>
              <w:t>彭城镇纪委办</w:t>
            </w:r>
            <w:r>
              <w:rPr>
                <w:rFonts w:hint="eastAsia" w:ascii="Tahoma" w:hAnsi="Tahoma" w:eastAsia="宋体" w:cs="Times New Roman"/>
                <w:kern w:val="0"/>
                <w:sz w:val="24"/>
                <w:szCs w:val="24"/>
              </w:rPr>
              <w:t>；</w:t>
            </w:r>
          </w:p>
          <w:p>
            <w:pPr>
              <w:widowControl/>
              <w:adjustRightInd w:val="0"/>
              <w:snapToGrid w:val="0"/>
              <w:spacing w:after="0" w:line="240" w:lineRule="auto"/>
              <w:jc w:val="left"/>
              <w:rPr>
                <w:rFonts w:hint="eastAsia" w:ascii="Tahoma" w:hAnsi="Tahoma" w:eastAsia="宋体" w:cs="Times New Roman"/>
                <w:kern w:val="0"/>
                <w:sz w:val="24"/>
                <w:szCs w:val="24"/>
                <w:lang w:val="en-US" w:eastAsia="zh-CN"/>
              </w:rPr>
            </w:pPr>
            <w:r>
              <w:rPr>
                <w:rFonts w:hint="eastAsia" w:ascii="Tahoma" w:hAnsi="Tahoma" w:eastAsia="宋体" w:cs="Times New Roman"/>
                <w:kern w:val="0"/>
                <w:sz w:val="24"/>
                <w:szCs w:val="24"/>
                <w:lang w:val="en-US" w:eastAsia="zh-CN"/>
              </w:rPr>
              <w:t>2、电话监督投诉：</w:t>
            </w:r>
            <w:r>
              <w:rPr>
                <w:rFonts w:hint="eastAsia" w:ascii="Tahoma" w:hAnsi="Tahoma" w:eastAsia="宋体" w:cs="Times New Roman"/>
                <w:kern w:val="0"/>
                <w:sz w:val="24"/>
                <w:szCs w:val="24"/>
                <w:lang w:eastAsia="zh-CN"/>
              </w:rPr>
              <w:t>0310-5327302</w:t>
            </w:r>
          </w:p>
        </w:tc>
      </w:tr>
    </w:tbl>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9" w:name="_Toc7891"/>
      <w:r>
        <w:rPr>
          <w:rFonts w:hint="eastAsia" w:ascii="方正小标宋简体" w:hAnsi="方正小标宋简体" w:eastAsia="方正小标宋简体" w:cs="方正小标宋简体"/>
          <w:b w:val="0"/>
          <w:bCs w:val="0"/>
          <w:sz w:val="44"/>
          <w:szCs w:val="44"/>
          <w:lang w:val="en-US" w:eastAsia="zh-CN"/>
        </w:rPr>
        <w:t>农药经营许可流程图</w:t>
      </w:r>
      <w:bookmarkEnd w:id="29"/>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r>
        <w:rPr>
          <w:highlight w:val="none"/>
        </w:rPr>
        <w:drawing>
          <wp:inline distT="0" distB="0" distL="0" distR="0">
            <wp:extent cx="5274310" cy="6127750"/>
            <wp:effectExtent l="0" t="0" r="2540" b="6350"/>
            <wp:docPr id="72" name="图片 72" descr="http://10.242.2.19/qlk/rest/frame/pages/basic/attach/attachAction/getContent?attachGuid=3a94cb84-32c6-4ede-a389-a8f04d4c224f&amp;isCommondto=true&amp;attachGuid=3a94cb84-32c6-4ede-a389-a8f04d4c2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ttp://10.242.2.19/qlk/rest/frame/pages/basic/attach/attachAction/getContent?attachGuid=3a94cb84-32c6-4ede-a389-a8f04d4c224f&amp;isCommondto=true&amp;attachGuid=3a94cb84-32c6-4ede-a389-a8f04d4c224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0" w:name="_Toc28138"/>
      <w:r>
        <w:rPr>
          <w:rFonts w:hint="eastAsia" w:ascii="方正小标宋简体" w:hAnsi="方正小标宋简体" w:eastAsia="方正小标宋简体" w:cs="方正小标宋简体"/>
          <w:b w:val="0"/>
          <w:bCs w:val="0"/>
          <w:sz w:val="44"/>
          <w:szCs w:val="44"/>
          <w:lang w:val="en-US" w:eastAsia="zh-CN"/>
        </w:rPr>
        <w:t>10．生鲜乳收购站许可办事指南</w:t>
      </w:r>
      <w:bookmarkEnd w:id="30"/>
    </w:p>
    <w:tbl>
      <w:tblPr>
        <w:tblStyle w:val="11"/>
        <w:tblW w:w="93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1"/>
        <w:gridCol w:w="7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事项编码</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事项类别</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1、《乳品质量安全监督管理条例》第二十条；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符合生鲜乳收购站建设规划布局；2、有符合环保和卫生要求的收购场所；3、有与收奶量相适应的冷却、冷藏、保鲜设施和低温运输设备；4、有与检测项目相适应的化验、计量、检测仪器设备；5、有经培训合格并持有有效健康证明的从业人员；6、有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6"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开办生鲜乳收购站申请；2、开办者的营业执照复印件和法定代表人身份证明复印件；3、生鲜乳收购站平面图和周围环境示意图；4、冷却、冷藏、保鲜设施和低温运输设备清单；5、化验、计量、检测仪器设备清单；6、从业人员的培训证明和有效的健康证明复印件；7、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彭城镇</w:t>
            </w:r>
            <w:r>
              <w:rPr>
                <w:rFonts w:hint="eastAsia" w:ascii="Tahoma" w:hAnsi="Tahoma" w:eastAsia="宋体" w:cs="Times New Roman"/>
                <w:b w:val="0"/>
                <w:bCs w:val="0"/>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是否收费</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监督投诉</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2、电话监督投诉：</w:t>
            </w:r>
            <w:r>
              <w:rPr>
                <w:rFonts w:hint="eastAsia" w:ascii="Tahoma" w:hAnsi="Tahoma" w:eastAsia="宋体" w:cs="Times New Roman"/>
                <w:b w:val="0"/>
                <w:bCs w:val="0"/>
                <w:kern w:val="0"/>
                <w:sz w:val="28"/>
                <w:szCs w:val="28"/>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办结查询</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1、现场查询：</w:t>
            </w:r>
            <w:r>
              <w:rPr>
                <w:rFonts w:hint="eastAsia" w:ascii="Tahoma" w:hAnsi="Tahoma" w:eastAsia="宋体" w:cs="Times New Roman"/>
                <w:b w:val="0"/>
                <w:bCs w:val="0"/>
                <w:kern w:val="0"/>
                <w:sz w:val="28"/>
                <w:szCs w:val="28"/>
                <w:lang w:eastAsia="zh-CN"/>
              </w:rPr>
              <w:t>彭城镇</w:t>
            </w:r>
            <w:r>
              <w:rPr>
                <w:rFonts w:hint="eastAsia" w:ascii="Tahoma" w:hAnsi="Tahoma" w:eastAsia="宋体" w:cs="Times New Roman"/>
                <w:b w:val="0"/>
                <w:bCs w:val="0"/>
                <w:kern w:val="0"/>
                <w:sz w:val="28"/>
                <w:szCs w:val="28"/>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2、电话查询：</w:t>
            </w:r>
            <w:r>
              <w:rPr>
                <w:rFonts w:hint="eastAsia" w:ascii="Tahoma" w:hAnsi="Tahoma" w:eastAsia="宋体" w:cs="Times New Roman"/>
                <w:b w:val="0"/>
                <w:bCs w:val="0"/>
                <w:kern w:val="0"/>
                <w:sz w:val="28"/>
                <w:szCs w:val="28"/>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 w:name="_Toc7445"/>
      <w:r>
        <w:rPr>
          <w:rFonts w:hint="eastAsia" w:ascii="方正小标宋简体" w:hAnsi="方正小标宋简体" w:eastAsia="方正小标宋简体" w:cs="方正小标宋简体"/>
          <w:b w:val="0"/>
          <w:bCs w:val="0"/>
          <w:sz w:val="44"/>
          <w:szCs w:val="44"/>
          <w:lang w:val="en-US" w:eastAsia="zh-CN"/>
        </w:rPr>
        <w:t>生鲜乳收购站许可流程图</w:t>
      </w:r>
      <w:bookmarkEnd w:id="31"/>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t xml:space="preserve">  </w:t>
      </w: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293485"/>
            <wp:effectExtent l="0" t="0" r="2540" b="12065"/>
            <wp:docPr id="45" name="图片 45" descr="http://10.242.2.19/qlk/rest/frame/pages/basic/attach/attachAction/getContent?attachGuid=cbf55aeb-66d4-4d1f-a0c6-6e23d49f214e&amp;isCommondto=true&amp;attachGuid=cbf55aeb-66d4-4d1f-a0c6-6e23d49f2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10.242.2.19/qlk/rest/frame/pages/basic/attach/attachAction/getContent?attachGuid=cbf55aeb-66d4-4d1f-a0c6-6e23d49f214e&amp;isCommondto=true&amp;attachGuid=cbf55aeb-66d4-4d1f-a0c6-6e23d49f214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6293899"/>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2" w:name="_Toc18609"/>
      <w:r>
        <w:rPr>
          <w:rFonts w:hint="eastAsia" w:ascii="方正小标宋简体" w:hAnsi="方正小标宋简体" w:eastAsia="方正小标宋简体" w:cs="方正小标宋简体"/>
          <w:b w:val="0"/>
          <w:bCs w:val="0"/>
          <w:sz w:val="44"/>
          <w:szCs w:val="44"/>
          <w:lang w:val="en-US" w:eastAsia="zh-CN"/>
        </w:rPr>
        <w:t>11．林木采伐许可证核发办事指南</w:t>
      </w:r>
      <w:bookmarkEnd w:id="32"/>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000164120000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1、《中华人民共和国森林法实施条例》第三十二条；2、《中华人民共和国森林法》第三十二条。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采伐许可证，应当提交有关采伐的地点、林种、树种、面积、蓄积、方式、更新措施和林木权属等内容的材料。超过省级以上人民政府林业主管部门规定面积或者蓄积量的，还应当提交伐区调查设计材料。符合林木采伐技术规程的，审核发放采伐许可证的部门应当及时核发采伐许可证。但是，审核发放采伐许可证的部门不得超过年采伐限额发放采伐许可证。有下列情形之一的，不得核发采伐许可证：1、采伐封山育林期、封山育林区内的林木；2、上年度采伐后未按照规定完成更新造林任务；3、上年度发生重大滥伐案件、森林火灾或者林业有害生物灾害，未采取预防和改进措施；4、法律法规和国务院林业主管部门规定的禁止采伐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rPr>
              <w:tab/>
            </w:r>
            <w:r>
              <w:rPr>
                <w:rFonts w:hint="eastAsia" w:ascii="Tahoma" w:hAnsi="Tahoma" w:eastAsia="宋体" w:cs="Times New Roman"/>
                <w:b w:val="0"/>
                <w:bCs w:val="0"/>
                <w:kern w:val="0"/>
                <w:sz w:val="28"/>
                <w:szCs w:val="20"/>
              </w:rPr>
              <w:t>林木采伐申请表；2.采伐林木所有权证书或使用权证书；3.林木所有人的身份证。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申请人提出申请，乡镇行政综合服务中心综合受理窗口受理，行政综合服务中心副主任审核、现场踏勘（两人以上），行政综合服务中心主任审批，乡镇行政综合服务中心综合受理窗口办结。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3" w:name="_Toc12083"/>
      <w:r>
        <w:rPr>
          <w:rFonts w:hint="eastAsia" w:ascii="方正小标宋简体" w:hAnsi="方正小标宋简体" w:eastAsia="方正小标宋简体" w:cs="方正小标宋简体"/>
          <w:b w:val="0"/>
          <w:bCs w:val="0"/>
          <w:sz w:val="44"/>
          <w:szCs w:val="44"/>
          <w:lang w:val="en-US" w:eastAsia="zh-CN"/>
        </w:rPr>
        <w:t>林木采伐许可证核发流程图</w:t>
      </w:r>
      <w:bookmarkEnd w:id="33"/>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4953635"/>
            <wp:effectExtent l="0" t="0" r="2540" b="18415"/>
            <wp:docPr id="46" name="图片 46" descr="http://10.242.2.19/qlk/rest/frame/pages/basic/attach/attachAction/getContent?attachGuid=c932d2e0-659c-43a7-a218-5a467b7527e0&amp;isCommondto=true&amp;attachGuid=c932d2e0-659c-43a7-a218-5a467b75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10.242.2.19/qlk/rest/frame/pages/basic/attach/attachAction/getContent?attachGuid=c932d2e0-659c-43a7-a218-5a467b7527e0&amp;isCommondto=true&amp;attachGuid=c932d2e0-659c-43a7-a218-5a467b7527e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495363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highlight w:val="none"/>
        </w:rPr>
      </w:pPr>
      <w:bookmarkStart w:id="34" w:name="_Toc16790"/>
      <w:r>
        <w:rPr>
          <w:rFonts w:hint="eastAsia" w:ascii="方正小标宋简体" w:hAnsi="方正小标宋简体" w:eastAsia="方正小标宋简体" w:cs="方正小标宋简体"/>
          <w:b w:val="0"/>
          <w:bCs w:val="0"/>
          <w:sz w:val="44"/>
          <w:szCs w:val="44"/>
          <w:lang w:val="en-US" w:eastAsia="zh-CN"/>
        </w:rPr>
        <w:t>12．水域滩涂养殖证核发办事指南</w:t>
      </w:r>
      <w:bookmarkEnd w:id="34"/>
    </w:p>
    <w:tbl>
      <w:tblPr>
        <w:tblStyle w:val="11"/>
        <w:tblW w:w="9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000120031000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1、《中华人民共和国渔业法》第十一条；2、《河北省人民政府办公厅关于省政府部门自行取消下放一批行政许可事项的通知》第二十六条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使用国家所有的水域、滩涂从事养殖生产的，应当向县级以上地方人民政府渔业行政主管部门提出申请，并提交以下材料：</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水域滩涂养殖证申请表；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依法应当提交的其他证明材料（具有测绘资质机构出具的水域、滩涂位置图）</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现场踏勘（两人以上），公示10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5" w:name="_Toc29411"/>
      <w:r>
        <w:rPr>
          <w:rFonts w:hint="eastAsia" w:ascii="方正小标宋简体" w:hAnsi="方正小标宋简体" w:eastAsia="方正小标宋简体" w:cs="方正小标宋简体"/>
          <w:b w:val="0"/>
          <w:bCs w:val="0"/>
          <w:sz w:val="44"/>
          <w:szCs w:val="44"/>
          <w:lang w:val="en-US" w:eastAsia="zh-CN"/>
        </w:rPr>
        <w:t>水域滩涂养殖证核发流程图</w:t>
      </w:r>
      <w:bookmarkEnd w:id="35"/>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750" cy="6259195"/>
            <wp:effectExtent l="0" t="0" r="12700" b="8255"/>
            <wp:docPr id="63" name="图片 63" descr="http://10.242.2.19/qlk/rest/frame/pages/basic/attach/attachAction/getContent?attachGuid=6b0bd017-e6cc-471a-9971-d24516ede398&amp;isCommondto=true&amp;attachGuid=6b0bd017-e6cc-471a-9971-d24516ed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10.242.2.19/qlk/rest/frame/pages/basic/attach/attachAction/getContent?attachGuid=6b0bd017-e6cc-471a-9971-d24516ede398&amp;isCommondto=true&amp;attachGuid=6b0bd017-e6cc-471a-9971-d24516ede3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92750" cy="6259195"/>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6" w:name="_Toc14093"/>
      <w:r>
        <w:rPr>
          <w:rFonts w:hint="eastAsia" w:ascii="方正小标宋简体" w:hAnsi="方正小标宋简体" w:eastAsia="方正小标宋简体" w:cs="方正小标宋简体"/>
          <w:b w:val="0"/>
          <w:bCs w:val="0"/>
          <w:sz w:val="44"/>
          <w:szCs w:val="44"/>
          <w:lang w:val="en-US" w:eastAsia="zh-CN"/>
        </w:rPr>
        <w:t>13.拖拉机、联合收割机操作人员操作证核发、增驾、换证、补证、注销办事指南</w:t>
      </w:r>
      <w:bookmarkEnd w:id="36"/>
    </w:p>
    <w:p>
      <w:pPr>
        <w:widowControl/>
        <w:numPr>
          <w:ilvl w:val="0"/>
          <w:numId w:val="0"/>
        </w:numPr>
        <w:adjustRightInd w:val="0"/>
        <w:snapToGrid w:val="0"/>
        <w:spacing w:after="0" w:line="240" w:lineRule="auto"/>
        <w:jc w:val="center"/>
        <w:rPr>
          <w:rFonts w:hint="eastAsia" w:ascii="方正小标宋简体" w:hAnsi="方正小标宋简体" w:eastAsia="方正小标宋简体" w:cs="方正小标宋简体"/>
          <w:b w:val="0"/>
          <w:bCs w:val="0"/>
          <w:w w:val="90"/>
          <w:sz w:val="44"/>
          <w:szCs w:val="4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37" w:name="_Toc28178"/>
      <w:r>
        <w:rPr>
          <w:rFonts w:hint="eastAsia" w:ascii="方正小标宋简体" w:hAnsi="方正小标宋简体" w:eastAsia="方正小标宋简体" w:cs="方正小标宋简体"/>
          <w:b w:val="0"/>
          <w:bCs w:val="0"/>
          <w:sz w:val="32"/>
          <w:szCs w:val="32"/>
          <w:highlight w:val="none"/>
          <w:lang w:val="en-US" w:eastAsia="zh-CN"/>
        </w:rPr>
        <w:t>13.1拖拉机、联合收割机操作人员操作证件核发办事指南</w:t>
      </w:r>
      <w:bookmarkEnd w:id="37"/>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130120226001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1、《中华人民共和国道路交通安全法》第八条、第十九条；2、《农业机械安全监督管理条例》第二十二条；3、《拖拉机和联合收割机驾驶证管理规定》第三条、第七条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1、年龄18周岁以上，60周岁以下；2、身高不低于150厘米；3、两眼裸视或矫正视力达到对数视力表</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9以上；4、无红绿色盲；5、两耳分别距音叉50厘米能分辨声源方向；6、双手拇指健全，每只手其他手指必须有3指健全，肢体和手指运动功能正常；7、下肢运动功能正常，下肢不等长度不得大于5厘米；8、躯干、颈部无运动功能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6"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整机照片；2、发动机和机身或者挂车架号码的拓印膜；3、拖拉机第三者责任强制保险凭证；4、拖拉机、联合收割机安全技术检验合格证明；5、拖拉机和联合收割机登记业务申请表；6、国产拖拉机、联合收割机的整机出厂合格证明或者进口拖拉机进口凭证；7、拖拉机、联合收割机来历证明；8、拖拉机、联合收割机登记、证书和牌照核发申请表；9、拖拉机、联合收割机所有人的身份证明；10、《拖拉机、联合收割机注册登记转入申请表》；11、拖拉机、联合收割机所有人的身份证原件和复印件；12、拖拉机、联合收割机安全技术检验合格证明；13、拖拉机、国产联合收割机的整机出厂合格证明或者进口凭证；14、发动机和联合收割机机身（底盘）或者挂车架号码的拓印膜；15、拖拉机、联合收割机来历证明；16、拖拉机办理第三者责任强制保险的日期和保险公司的名称；17、拖拉机、联合收割机注册登记/转入申请表；18、拖拉机第三责任强制保险凭证（或仅在田间作业的申告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申请人提出申请，乡镇行政综合服务中心综合受理窗口，乡镇行政综合服务中心副主任审核，农机安全监理站组织科目考试，乡镇行政综合服务中心主任审批，乡镇行政综合服务中心综合受理窗口办结。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right="225" w:rightChars="107" w:firstLine="418" w:firstLineChars="95"/>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8" w:name="_Toc23402"/>
      <w:r>
        <w:rPr>
          <w:rFonts w:hint="eastAsia" w:ascii="方正小标宋简体" w:hAnsi="方正小标宋简体" w:eastAsia="方正小标宋简体" w:cs="方正小标宋简体"/>
          <w:b w:val="0"/>
          <w:bCs w:val="0"/>
          <w:w w:val="100"/>
          <w:sz w:val="44"/>
          <w:szCs w:val="44"/>
          <w:highlight w:val="none"/>
          <w:lang w:val="en-US" w:eastAsia="zh-CN"/>
        </w:rPr>
        <w:t>拖拉机、联合收割机操作人员操作证件核发流程图</w:t>
      </w:r>
      <w:bookmarkEnd w:id="38"/>
    </w:p>
    <w:p>
      <w:pPr>
        <w:widowControl/>
        <w:numPr>
          <w:ilvl w:val="0"/>
          <w:numId w:val="0"/>
        </w:numPr>
        <w:adjustRightInd w:val="0"/>
        <w:snapToGrid w:val="0"/>
        <w:spacing w:after="0" w:line="240" w:lineRule="auto"/>
        <w:ind w:left="420" w:leftChars="0"/>
        <w:jc w:val="left"/>
        <w:rPr>
          <w:highlight w:val="none"/>
        </w:rPr>
      </w:pPr>
      <w:r>
        <w:rPr>
          <w:rFonts w:hint="eastAsia"/>
          <w:highlight w:val="none"/>
          <w:lang w:val="en-US" w:eastAsia="zh-CN"/>
        </w:rPr>
        <w:t xml:space="preserve"> </w:t>
      </w:r>
      <w:r>
        <w:rPr>
          <w:highlight w:val="none"/>
        </w:rPr>
        <w:drawing>
          <wp:inline distT="0" distB="0" distL="0" distR="0">
            <wp:extent cx="5274310" cy="6612255"/>
            <wp:effectExtent l="0" t="0" r="2540" b="17145"/>
            <wp:docPr id="142" name="图片 142" descr="http://10.242.2.19/qlk/rest/frame/pages/basic/attach/attachAction/getContent?attachGuid=ede202ed-7d07-4ea7-a8ad-afd026a80660&amp;isCommondto=true&amp;attachGuid=ede202ed-7d07-4ea7-a8ad-afd026a8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http://10.242.2.19/qlk/rest/frame/pages/basic/attach/attachAction/getContent?attachGuid=ede202ed-7d07-4ea7-a8ad-afd026a80660&amp;isCommondto=true&amp;attachGuid=ede202ed-7d07-4ea7-a8ad-afd026a806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61225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420" w:leftChars="0"/>
        <w:jc w:val="left"/>
        <w:rPr>
          <w:rFonts w:hint="eastAsia"/>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9" w:name="_Toc31972"/>
      <w:bookmarkStart w:id="40" w:name="_Toc17753"/>
      <w:r>
        <w:rPr>
          <w:rFonts w:hint="eastAsia" w:ascii="方正小标宋简体" w:hAnsi="方正小标宋简体" w:eastAsia="方正小标宋简体" w:cs="方正小标宋简体"/>
          <w:b w:val="0"/>
          <w:bCs w:val="0"/>
          <w:kern w:val="0"/>
          <w:sz w:val="32"/>
          <w:szCs w:val="32"/>
          <w:lang w:val="en-US" w:eastAsia="zh-CN"/>
        </w:rPr>
        <w:t>13.2</w:t>
      </w:r>
      <w:r>
        <w:rPr>
          <w:rFonts w:hint="eastAsia" w:ascii="方正小标宋简体" w:hAnsi="方正小标宋简体" w:eastAsia="方正小标宋简体" w:cs="方正小标宋简体"/>
          <w:b w:val="0"/>
          <w:bCs w:val="0"/>
          <w:kern w:val="0"/>
          <w:sz w:val="32"/>
          <w:szCs w:val="32"/>
        </w:rPr>
        <w:t>拖拉机、联合收割机驾驶证核发增驾</w:t>
      </w:r>
      <w:bookmarkEnd w:id="39"/>
      <w:r>
        <w:rPr>
          <w:rFonts w:hint="eastAsia" w:ascii="方正小标宋简体" w:hAnsi="方正小标宋简体" w:eastAsia="方正小标宋简体" w:cs="方正小标宋简体"/>
          <w:b w:val="0"/>
          <w:bCs w:val="0"/>
          <w:kern w:val="0"/>
          <w:sz w:val="32"/>
          <w:szCs w:val="32"/>
          <w:lang w:eastAsia="zh-CN"/>
        </w:rPr>
        <w:t>办事指南</w:t>
      </w:r>
      <w:bookmarkEnd w:id="40"/>
    </w:p>
    <w:tbl>
      <w:tblPr>
        <w:tblStyle w:val="11"/>
        <w:tblpPr w:leftFromText="180" w:rightFromText="180" w:vertAnchor="text" w:horzAnchor="page" w:tblpX="1516" w:tblpY="372"/>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1、《中华人民共和国道路交通安全法》第八条、第十九条；2、《农业机械安全监督管理条例》第二十二条；3、《拖拉机和联合收割机驾驶证管理规定》第十三条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申请增加准驾机型的，应当向驾驶证核发地或居住地农机监理机构提出申请，填写申请表，提交驾驶证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1、拖拉机和联合收割机驾驶证业务申请表；2、身份证明及复印件；3、拖拉机、联合收割机驾驶人身体条件证明；4、拖拉机、联合收割机驾驶考试成绩表；5、原拖拉机、联合收割机驾驶证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考试合格后，乡镇行政综合服务中心综合受理窗口将相关资料录入系统，乡镇行政综合服务中心副主任根据法定条件和程序，对录入资料进行审核把关，乡镇行政综合服务中心副主任，作出审批意见，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41" w:name="_Toc30234"/>
      <w:r>
        <w:rPr>
          <w:rFonts w:hint="eastAsia" w:ascii="方正小标宋简体" w:hAnsi="方正小标宋简体" w:eastAsia="方正小标宋简体" w:cs="方正小标宋简体"/>
          <w:b w:val="0"/>
          <w:bCs w:val="0"/>
          <w:w w:val="100"/>
          <w:sz w:val="44"/>
          <w:szCs w:val="44"/>
          <w:highlight w:val="none"/>
          <w:lang w:val="en-US" w:eastAsia="zh-CN"/>
        </w:rPr>
        <w:t>拖拉机、联合收割机驾驶证核发增驾流程图</w:t>
      </w:r>
      <w:bookmarkEnd w:id="41"/>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3" name="图片 143" descr="http://10.242.2.19/qlk/rest/frame/pages/basic/attach/attachAction/getContent?attachGuid=e27623a5-dd3e-418f-a51c-42c8cbd5b96f&amp;isCommondto=true&amp;attachGuid=e27623a5-dd3e-418f-a51c-42c8cbd5b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http://10.242.2.19/qlk/rest/frame/pages/basic/attach/attachAction/getContent?attachGuid=e27623a5-dd3e-418f-a51c-42c8cbd5b96f&amp;isCommondto=true&amp;attachGuid=e27623a5-dd3e-418f-a51c-42c8cbd5b96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rPr>
          <w:rFonts w:hint="eastAsia" w:ascii="方正小标宋简体" w:hAnsi="方正小标宋简体" w:eastAsia="方正小标宋简体" w:cs="方正小标宋简体"/>
          <w:b w:val="0"/>
          <w:bCs w:val="0"/>
          <w:kern w:val="0"/>
          <w:sz w:val="32"/>
          <w:szCs w:val="32"/>
          <w:lang w:val="en-US" w:eastAsia="zh-CN"/>
        </w:rPr>
      </w:pPr>
      <w:bookmarkStart w:id="42" w:name="_Toc8780"/>
      <w:r>
        <w:rPr>
          <w:rFonts w:hint="eastAsia" w:ascii="方正小标宋简体" w:hAnsi="方正小标宋简体" w:eastAsia="方正小标宋简体" w:cs="方正小标宋简体"/>
          <w:b w:val="0"/>
          <w:bCs w:val="0"/>
          <w:kern w:val="0"/>
          <w:sz w:val="32"/>
          <w:szCs w:val="32"/>
          <w:lang w:val="en-US" w:eastAsia="zh-CN"/>
        </w:rPr>
        <w:br w:type="page"/>
      </w:r>
    </w:p>
    <w:tbl>
      <w:tblPr>
        <w:tblStyle w:val="11"/>
        <w:tblpPr w:leftFromText="180" w:rightFromText="180" w:vertAnchor="text" w:horzAnchor="page" w:tblpX="1228" w:tblpY="649"/>
        <w:tblOverlap w:val="never"/>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事项编码</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130120226003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事项类别</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1"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1、《中华人民共和国道路交通安全法》第八条、第十九条；2、《农业机械安全监督管理条例》第二十二条；3、《拖拉机和联合收割机驾驶证管理规定》第二十四条、第二十五条、第二十六条</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驾驶证有效期为6年。驾驶人驾驶拖拉机、联合收割机时，应当随身携带。驾驶人应当于驾驶证有效期满前3个月内，向驾驶证核发地或居住地农机监理机构申请换证。驾驶人户籍迁出原农机监理机构管辖区的，应当向迁入地农机监理机构申请换证；驾驶人在驾驶证核发地农机监理机构管辖区以外居住的，可以向居住地农机监理机构申请换证。申请换证时应当填写申请表，提交驾驶人身份证明和驾驶证。驾驶证记载的驾驶人信息发生变化的或驾驶证损毁无法辨认的，驾驶人应当及时到驾驶证核发地或居住地农机监理机构申请换证。申请换证时应当填写申请表，提交驾驶人身份证明和驾驶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2"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1、拖拉机和联合收割机驾驶证业务申请表；2、身份证明及复印件；3、拖拉机、联合收割机驾驶人身体条件证明；4、原拖拉机、联合收割机驾驶证</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2</w:t>
            </w:r>
            <w:r>
              <w:rPr>
                <w:rFonts w:hint="eastAsia" w:ascii="Tahoma" w:hAnsi="Tahoma" w:eastAsia="宋体" w:cs="Times New Roman"/>
                <w:b w:val="0"/>
                <w:bCs w:val="0"/>
                <w:kern w:val="0"/>
                <w:sz w:val="28"/>
                <w:szCs w:val="28"/>
                <w:lang w:val="en-US" w:eastAsia="zh-CN"/>
              </w:rPr>
              <w:t>个工</w:t>
            </w:r>
            <w:r>
              <w:rPr>
                <w:rFonts w:hint="eastAsia" w:ascii="Tahoma" w:hAnsi="Tahoma" w:eastAsia="宋体" w:cs="Times New Roman"/>
                <w:b w:val="0"/>
                <w:bCs w:val="0"/>
                <w:kern w:val="0"/>
                <w:sz w:val="28"/>
                <w:szCs w:val="2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上午8</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30~12</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00，下午13</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30（6月1日~9月1日下午14</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彭城镇</w:t>
            </w:r>
            <w:r>
              <w:rPr>
                <w:rFonts w:hint="eastAsia" w:ascii="Tahoma" w:hAnsi="Tahoma" w:eastAsia="宋体" w:cs="Times New Roman"/>
                <w:b w:val="0"/>
                <w:bCs w:val="0"/>
                <w:kern w:val="0"/>
                <w:sz w:val="28"/>
                <w:szCs w:val="2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是否收费</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监督投诉</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1、现场监督投诉：</w:t>
            </w:r>
            <w:r>
              <w:rPr>
                <w:rFonts w:hint="eastAsia" w:ascii="Tahoma" w:hAnsi="Tahoma" w:eastAsia="宋体" w:cs="Times New Roman"/>
                <w:b w:val="0"/>
                <w:bCs w:val="0"/>
                <w:kern w:val="0"/>
                <w:sz w:val="28"/>
                <w:szCs w:val="28"/>
                <w:lang w:eastAsia="zh-CN"/>
              </w:rPr>
              <w:t>彭城镇纪委办</w:t>
            </w:r>
            <w:r>
              <w:rPr>
                <w:rFonts w:hint="eastAsia" w:ascii="Tahoma" w:hAnsi="Tahoma" w:eastAsia="宋体" w:cs="Times New Roman"/>
                <w:b w:val="0"/>
                <w:bCs w:val="0"/>
                <w:kern w:val="0"/>
                <w:sz w:val="28"/>
                <w:szCs w:val="2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2、电话监督投诉：</w:t>
            </w:r>
            <w:r>
              <w:rPr>
                <w:rFonts w:hint="eastAsia" w:ascii="Tahoma" w:hAnsi="Tahoma" w:eastAsia="宋体" w:cs="Times New Roman"/>
                <w:b w:val="0"/>
                <w:bCs w:val="0"/>
                <w:kern w:val="0"/>
                <w:sz w:val="28"/>
                <w:szCs w:val="28"/>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办结查询</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1、现场查询：彭城镇</w:t>
            </w:r>
            <w:r>
              <w:rPr>
                <w:rFonts w:hint="eastAsia" w:ascii="Tahoma" w:hAnsi="Tahoma" w:eastAsia="宋体" w:cs="Times New Roman"/>
                <w:b w:val="0"/>
                <w:bCs w:val="0"/>
                <w:kern w:val="0"/>
                <w:sz w:val="28"/>
                <w:szCs w:val="28"/>
              </w:rPr>
              <w:t>行政综合服务中心</w:t>
            </w:r>
            <w:r>
              <w:rPr>
                <w:rFonts w:hint="eastAsia" w:ascii="Tahoma" w:hAnsi="Tahoma" w:eastAsia="宋体" w:cs="Times New Roman"/>
                <w:b w:val="0"/>
                <w:bCs w:val="0"/>
                <w:kern w:val="0"/>
                <w:sz w:val="28"/>
                <w:szCs w:val="2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2、电话查询：</w:t>
            </w:r>
            <w:r>
              <w:rPr>
                <w:rFonts w:hint="eastAsia" w:ascii="Tahoma" w:hAnsi="Tahoma" w:eastAsia="宋体" w:cs="Times New Roman"/>
                <w:b w:val="0"/>
                <w:bCs w:val="0"/>
                <w:kern w:val="0"/>
                <w:sz w:val="28"/>
                <w:szCs w:val="28"/>
                <w:lang w:eastAsia="zh-CN"/>
              </w:rPr>
              <w:t>0310-5327335</w:t>
            </w:r>
          </w:p>
        </w:tc>
      </w:tr>
    </w:tbl>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3" w:name="_Toc19167"/>
      <w:r>
        <w:rPr>
          <w:rFonts w:hint="eastAsia" w:ascii="方正小标宋简体" w:hAnsi="方正小标宋简体" w:eastAsia="方正小标宋简体" w:cs="方正小标宋简体"/>
          <w:b w:val="0"/>
          <w:bCs w:val="0"/>
          <w:kern w:val="0"/>
          <w:sz w:val="32"/>
          <w:szCs w:val="32"/>
          <w:lang w:val="en-US" w:eastAsia="zh-CN"/>
        </w:rPr>
        <w:t>13.3</w:t>
      </w:r>
      <w:r>
        <w:rPr>
          <w:rFonts w:hint="eastAsia" w:ascii="方正小标宋简体" w:hAnsi="方正小标宋简体" w:eastAsia="方正小标宋简体" w:cs="方正小标宋简体"/>
          <w:b w:val="0"/>
          <w:bCs w:val="0"/>
          <w:kern w:val="0"/>
          <w:sz w:val="32"/>
          <w:szCs w:val="32"/>
        </w:rPr>
        <w:t>拖拉机、联合收割机驾驶证核发换证</w:t>
      </w:r>
      <w:bookmarkEnd w:id="42"/>
      <w:r>
        <w:rPr>
          <w:rFonts w:hint="eastAsia" w:ascii="方正小标宋简体" w:hAnsi="方正小标宋简体" w:eastAsia="方正小标宋简体" w:cs="方正小标宋简体"/>
          <w:b w:val="0"/>
          <w:bCs w:val="0"/>
          <w:kern w:val="0"/>
          <w:sz w:val="32"/>
          <w:szCs w:val="32"/>
          <w:lang w:eastAsia="zh-CN"/>
        </w:rPr>
        <w:t>办事指南</w:t>
      </w:r>
      <w:bookmarkEnd w:id="43"/>
    </w:p>
    <w:p>
      <w:pPr>
        <w:rPr>
          <w:rFonts w:hint="eastAsia" w:ascii="方正小标宋简体" w:hAnsi="方正小标宋简体" w:eastAsia="方正小标宋简体" w:cs="方正小标宋简体"/>
          <w:b w:val="0"/>
          <w:bCs w:val="0"/>
          <w:kern w:val="0"/>
          <w:sz w:val="44"/>
          <w:szCs w:val="44"/>
        </w:rPr>
      </w:pPr>
      <w:bookmarkStart w:id="44" w:name="_Toc28352"/>
      <w:r>
        <w:rPr>
          <w:rFonts w:hint="eastAsia" w:ascii="方正小标宋简体" w:hAnsi="方正小标宋简体" w:eastAsia="方正小标宋简体" w:cs="方正小标宋简体"/>
          <w:b w:val="0"/>
          <w:bCs w:val="0"/>
          <w:kern w:val="0"/>
          <w:sz w:val="44"/>
          <w:szCs w:val="44"/>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5" w:name="_Toc16228"/>
      <w:r>
        <w:rPr>
          <w:rFonts w:hint="eastAsia" w:ascii="方正小标宋简体" w:hAnsi="方正小标宋简体" w:eastAsia="方正小标宋简体" w:cs="方正小标宋简体"/>
          <w:b w:val="0"/>
          <w:bCs w:val="0"/>
          <w:kern w:val="0"/>
          <w:sz w:val="44"/>
          <w:szCs w:val="44"/>
        </w:rPr>
        <w:t>拖拉机、联合收割机驾驶证核发换证</w:t>
      </w:r>
      <w:r>
        <w:rPr>
          <w:rFonts w:hint="eastAsia" w:ascii="方正小标宋简体" w:hAnsi="方正小标宋简体" w:eastAsia="方正小标宋简体" w:cs="方正小标宋简体"/>
          <w:b w:val="0"/>
          <w:bCs w:val="0"/>
          <w:kern w:val="0"/>
          <w:sz w:val="44"/>
          <w:szCs w:val="44"/>
          <w:lang w:eastAsia="zh-CN"/>
        </w:rPr>
        <w:t>流程图</w:t>
      </w:r>
      <w:bookmarkEnd w:id="45"/>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highlight w:val="none"/>
        </w:rPr>
        <w:drawing>
          <wp:inline distT="0" distB="0" distL="0" distR="0">
            <wp:extent cx="5274310" cy="6155055"/>
            <wp:effectExtent l="0" t="0" r="2540" b="17145"/>
            <wp:docPr id="144" name="图片 144" descr="http://10.242.2.19/qlk/rest/frame/pages/basic/attach/attachAction/getContent?attachGuid=07efb1ff-2e2a-422c-a3e5-9c82b4a83cf6&amp;isCommondto=true&amp;attachGuid=07efb1ff-2e2a-422c-a3e5-9c82b4a83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http://10.242.2.19/qlk/rest/frame/pages/basic/attach/attachAction/getContent?attachGuid=07efb1ff-2e2a-422c-a3e5-9c82b4a83cf6&amp;isCommondto=true&amp;attachGuid=07efb1ff-2e2a-422c-a3e5-9c82b4a83cf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6" w:name="_Toc20873"/>
      <w:r>
        <w:rPr>
          <w:rFonts w:hint="eastAsia" w:ascii="方正小标宋简体" w:hAnsi="方正小标宋简体" w:eastAsia="方正小标宋简体" w:cs="方正小标宋简体"/>
          <w:b w:val="0"/>
          <w:bCs w:val="0"/>
          <w:kern w:val="0"/>
          <w:sz w:val="32"/>
          <w:szCs w:val="32"/>
          <w:lang w:val="en-US" w:eastAsia="zh-CN"/>
        </w:rPr>
        <w:t>13.4</w:t>
      </w:r>
      <w:r>
        <w:rPr>
          <w:rFonts w:hint="eastAsia" w:ascii="方正小标宋简体" w:hAnsi="方正小标宋简体" w:eastAsia="方正小标宋简体" w:cs="方正小标宋简体"/>
          <w:b w:val="0"/>
          <w:bCs w:val="0"/>
          <w:kern w:val="0"/>
          <w:sz w:val="32"/>
          <w:szCs w:val="32"/>
        </w:rPr>
        <w:t>拖拉机、联合收割机驾驶证核发补证</w:t>
      </w:r>
      <w:bookmarkEnd w:id="44"/>
      <w:r>
        <w:rPr>
          <w:rFonts w:hint="eastAsia" w:ascii="方正小标宋简体" w:hAnsi="方正小标宋简体" w:eastAsia="方正小标宋简体" w:cs="方正小标宋简体"/>
          <w:b w:val="0"/>
          <w:bCs w:val="0"/>
          <w:kern w:val="0"/>
          <w:sz w:val="32"/>
          <w:szCs w:val="32"/>
          <w:lang w:eastAsia="zh-CN"/>
        </w:rPr>
        <w:t>办事指南</w:t>
      </w:r>
      <w:bookmarkEnd w:id="46"/>
    </w:p>
    <w:tbl>
      <w:tblPr>
        <w:tblStyle w:val="11"/>
        <w:tblpPr w:leftFromText="180" w:rightFromText="180" w:vertAnchor="text" w:horzAnchor="page" w:tblpX="1320" w:tblpY="478"/>
        <w:tblOverlap w:val="never"/>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1、《中华人民共和国道路交通安全法》第八条、第十九条；2、《农业机械安全监督管理条例》第二十二条；3、《拖拉机和联合收割机驾驶证管理规定》第三条、第二十八条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证遗失的，驾驶人应当向驾驶证核发地或居住地农机监理机构申请补发。申请时应当填写申请表，提交驾驶人身份证明。符合规定的，农机监理机构应当在2个工作日内补发驾驶证，原驾驶证作废。驾驶证被依法扣押、扣留或者暂扣期间，驾驶人不得申请补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7" w:name="_Toc13169"/>
      <w:bookmarkStart w:id="48" w:name="_Toc14225"/>
      <w:r>
        <w:rPr>
          <w:rFonts w:hint="eastAsia" w:ascii="方正小标宋简体" w:hAnsi="方正小标宋简体" w:eastAsia="方正小标宋简体" w:cs="方正小标宋简体"/>
          <w:b w:val="0"/>
          <w:bCs w:val="0"/>
          <w:kern w:val="0"/>
          <w:sz w:val="44"/>
          <w:szCs w:val="44"/>
        </w:rPr>
        <w:t>拖拉机、联合收割机驾驶证核发补证</w:t>
      </w:r>
      <w:r>
        <w:rPr>
          <w:rFonts w:hint="eastAsia" w:ascii="方正小标宋简体" w:hAnsi="方正小标宋简体" w:eastAsia="方正小标宋简体" w:cs="方正小标宋简体"/>
          <w:b w:val="0"/>
          <w:bCs w:val="0"/>
          <w:kern w:val="0"/>
          <w:sz w:val="44"/>
          <w:szCs w:val="44"/>
          <w:lang w:eastAsia="zh-CN"/>
        </w:rPr>
        <w:t>流程图</w:t>
      </w:r>
      <w:bookmarkEnd w:id="47"/>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bookmarkEnd w:id="48"/>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5" name="图片 145" descr="http://10.242.2.19/qlk/rest/frame/pages/basic/attach/attachAction/getContent?attachGuid=b8eda2fc-678c-43c8-aa13-dd7a84e1cae9&amp;isCommondto=true&amp;attachGuid=b8eda2fc-678c-43c8-aa13-dd7a84e1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http://10.242.2.19/qlk/rest/frame/pages/basic/attach/attachAction/getContent?attachGuid=b8eda2fc-678c-43c8-aa13-dd7a84e1cae9&amp;isCommondto=true&amp;attachGuid=b8eda2fc-678c-43c8-aa13-dd7a84e1cae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9" w:name="_Toc20069"/>
      <w:r>
        <w:rPr>
          <w:rFonts w:hint="eastAsia" w:ascii="方正小标宋简体" w:hAnsi="方正小标宋简体" w:eastAsia="方正小标宋简体" w:cs="方正小标宋简体"/>
          <w:b w:val="0"/>
          <w:bCs w:val="0"/>
          <w:kern w:val="0"/>
          <w:sz w:val="32"/>
          <w:szCs w:val="32"/>
          <w:lang w:val="en-US" w:eastAsia="zh-CN"/>
        </w:rPr>
        <w:t>13.5</w:t>
      </w:r>
      <w:r>
        <w:rPr>
          <w:rFonts w:hint="eastAsia" w:ascii="方正小标宋简体" w:hAnsi="方正小标宋简体" w:eastAsia="方正小标宋简体" w:cs="方正小标宋简体"/>
          <w:b w:val="0"/>
          <w:bCs w:val="0"/>
          <w:kern w:val="0"/>
          <w:sz w:val="32"/>
          <w:szCs w:val="32"/>
        </w:rPr>
        <w:t>拖拉机、联合收割机驾驶证核发</w:t>
      </w:r>
      <w:r>
        <w:rPr>
          <w:rFonts w:hint="eastAsia" w:ascii="方正小标宋简体" w:hAnsi="方正小标宋简体" w:eastAsia="方正小标宋简体" w:cs="方正小标宋简体"/>
          <w:b w:val="0"/>
          <w:bCs w:val="0"/>
          <w:kern w:val="0"/>
          <w:sz w:val="32"/>
          <w:szCs w:val="32"/>
          <w:lang w:eastAsia="zh-CN"/>
        </w:rPr>
        <w:t>注销办事指南</w:t>
      </w:r>
      <w:bookmarkEnd w:id="49"/>
    </w:p>
    <w:tbl>
      <w:tblPr>
        <w:tblStyle w:val="11"/>
        <w:tblpPr w:leftFromText="180" w:rightFromText="180" w:vertAnchor="text" w:horzAnchor="page" w:tblpX="1201" w:tblpY="197"/>
        <w:tblOverlap w:val="never"/>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驾驶人具有下列情形之一的，其驾驶证失效，应当注销</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申请注销的；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身体条件或其他原因不适合继续驾驶的；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丧失民事行为能力，监护人提出注销申请的；</w:t>
            </w:r>
            <w:r>
              <w:rPr>
                <w:rFonts w:hint="eastAsia" w:ascii="Tahoma" w:hAnsi="Tahoma" w:eastAsia="宋体" w:cs="Times New Roman"/>
                <w:b w:val="0"/>
                <w:bCs w:val="0"/>
                <w:kern w:val="0"/>
                <w:sz w:val="28"/>
                <w:szCs w:val="20"/>
                <w:lang w:val="en-US" w:eastAsia="zh-CN"/>
              </w:rPr>
              <w:t>4、</w:t>
            </w:r>
            <w:r>
              <w:rPr>
                <w:rFonts w:hint="eastAsia" w:ascii="Tahoma" w:hAnsi="Tahoma" w:eastAsia="宋体" w:cs="Times New Roman"/>
                <w:b w:val="0"/>
                <w:bCs w:val="0"/>
                <w:kern w:val="0"/>
                <w:sz w:val="28"/>
                <w:szCs w:val="20"/>
              </w:rPr>
              <w:t>死亡的；</w:t>
            </w:r>
            <w:r>
              <w:rPr>
                <w:rFonts w:hint="eastAsia" w:ascii="Tahoma" w:hAnsi="Tahoma" w:eastAsia="宋体" w:cs="Times New Roman"/>
                <w:b w:val="0"/>
                <w:bCs w:val="0"/>
                <w:kern w:val="0"/>
                <w:sz w:val="28"/>
                <w:szCs w:val="20"/>
                <w:lang w:val="en-US" w:eastAsia="zh-CN"/>
              </w:rPr>
              <w:t>5、</w:t>
            </w:r>
            <w:r>
              <w:rPr>
                <w:rFonts w:hint="eastAsia" w:ascii="Tahoma" w:hAnsi="Tahoma" w:eastAsia="宋体" w:cs="Times New Roman"/>
                <w:b w:val="0"/>
                <w:bCs w:val="0"/>
                <w:kern w:val="0"/>
                <w:sz w:val="28"/>
                <w:szCs w:val="20"/>
              </w:rPr>
              <w:t>超过驾驶证有效期1年以上未换证的；</w:t>
            </w:r>
            <w:r>
              <w:rPr>
                <w:rFonts w:hint="eastAsia" w:ascii="Tahoma" w:hAnsi="Tahoma" w:eastAsia="宋体" w:cs="Times New Roman"/>
                <w:b w:val="0"/>
                <w:bCs w:val="0"/>
                <w:kern w:val="0"/>
                <w:sz w:val="28"/>
                <w:szCs w:val="20"/>
                <w:lang w:val="en-US" w:eastAsia="zh-CN"/>
              </w:rPr>
              <w:t>6、</w:t>
            </w:r>
            <w:r>
              <w:rPr>
                <w:rFonts w:hint="eastAsia" w:ascii="Tahoma" w:hAnsi="Tahoma" w:eastAsia="宋体" w:cs="Times New Roman"/>
                <w:b w:val="0"/>
                <w:bCs w:val="0"/>
                <w:kern w:val="0"/>
                <w:sz w:val="28"/>
                <w:szCs w:val="20"/>
              </w:rPr>
              <w:t>年龄在70周岁以上的；</w:t>
            </w:r>
            <w:r>
              <w:rPr>
                <w:rFonts w:hint="eastAsia" w:ascii="Tahoma" w:hAnsi="Tahoma" w:eastAsia="宋体" w:cs="Times New Roman"/>
                <w:b w:val="0"/>
                <w:bCs w:val="0"/>
                <w:kern w:val="0"/>
                <w:sz w:val="28"/>
                <w:szCs w:val="20"/>
                <w:lang w:val="en-US" w:eastAsia="zh-CN"/>
              </w:rPr>
              <w:t>7、</w:t>
            </w:r>
            <w:r>
              <w:rPr>
                <w:rFonts w:hint="eastAsia" w:ascii="Tahoma" w:hAnsi="Tahoma" w:eastAsia="宋体" w:cs="Times New Roman"/>
                <w:b w:val="0"/>
                <w:bCs w:val="0"/>
                <w:kern w:val="0"/>
                <w:sz w:val="28"/>
                <w:szCs w:val="20"/>
              </w:rPr>
              <w:t>驾驶证依法被吊销或者驾驶许可依法被撤销的。有前款情形之一，未收回驾驶证的，应当公告驾驶证作废。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50" w:name="_Toc24180"/>
      <w:r>
        <w:rPr>
          <w:rFonts w:hint="eastAsia" w:ascii="方正小标宋简体" w:hAnsi="方正小标宋简体" w:eastAsia="方正小标宋简体" w:cs="方正小标宋简体"/>
          <w:b w:val="0"/>
          <w:bCs w:val="0"/>
          <w:kern w:val="0"/>
          <w:sz w:val="44"/>
          <w:szCs w:val="44"/>
          <w:lang w:val="en-US" w:eastAsia="zh-CN"/>
        </w:rPr>
        <w:t>拖拉机、联合收割机驾驶证核发注销流程图</w:t>
      </w:r>
      <w:bookmarkEnd w:id="50"/>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48705"/>
            <wp:effectExtent l="0" t="0" r="2540" b="4445"/>
            <wp:docPr id="146" name="图片 146" descr="http://10.242.2.19/qlk/rest/frame/pages/basic/attach/attachAction/getContent?attachGuid=439b3307-3073-42d1-b2cf-b0b8b4e1e74c&amp;isCommondto=true&amp;attachGuid=439b3307-3073-42d1-b2cf-b0b8b4e1e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ttp://10.242.2.19/qlk/rest/frame/pages/basic/attach/attachAction/getContent?attachGuid=439b3307-3073-42d1-b2cf-b0b8b4e1e74c&amp;isCommondto=true&amp;attachGuid=439b3307-3073-42d1-b2cf-b0b8b4e1e74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6148867"/>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1" w:name="_Toc25267"/>
      <w:r>
        <w:rPr>
          <w:rFonts w:hint="eastAsia" w:ascii="方正小标宋简体" w:hAnsi="方正小标宋简体" w:eastAsia="方正小标宋简体" w:cs="方正小标宋简体"/>
          <w:b w:val="0"/>
          <w:bCs w:val="0"/>
          <w:kern w:val="0"/>
          <w:sz w:val="44"/>
          <w:szCs w:val="44"/>
          <w:lang w:val="en-US" w:eastAsia="zh-CN"/>
        </w:rPr>
        <w:t>14．设置农村公益性墓地审核办事指南</w:t>
      </w:r>
      <w:bookmarkEnd w:id="51"/>
    </w:p>
    <w:tbl>
      <w:tblPr>
        <w:tblStyle w:val="10"/>
        <w:tblpPr w:leftFromText="180" w:rightFromText="180" w:vertAnchor="text" w:horzAnchor="page" w:tblpX="1306" w:tblpY="269"/>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000111008007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《殡葬管理条例》第三条、第八条。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行政许可申请委托书》（非申请人本人申办时须提交）；2、申请人具有法人资格人的证明文件和法定代表人的身份证明文件；3、建设资金来源证明；4、XX乡XX村公益性墓地规划建设实施方案；5、县级或县级以上人民政府的批示文件；6、XX乡关于XX村建设公益性墓地的批复；7、村支两委专题会议记录；8、村公益性墓地可行性研究报告；9、县自然资源规划、住建、水利、环保、文旅等部门的审查意见；10、农村公益性墓地申请表；11、农村公益性墓地规划建设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2" w:name="_Toc29475"/>
      <w:r>
        <w:rPr>
          <w:rFonts w:hint="eastAsia" w:ascii="方正小标宋简体" w:hAnsi="方正小标宋简体" w:eastAsia="方正小标宋简体" w:cs="方正小标宋简体"/>
          <w:b w:val="0"/>
          <w:bCs w:val="0"/>
          <w:kern w:val="0"/>
          <w:sz w:val="44"/>
          <w:szCs w:val="44"/>
          <w:lang w:val="en-US" w:eastAsia="zh-CN"/>
        </w:rPr>
        <w:t>设置农村公益性墓地审核流程图</w:t>
      </w:r>
      <w:bookmarkEnd w:id="52"/>
    </w:p>
    <w:p>
      <w:pPr>
        <w:jc w:val="left"/>
        <w:rPr>
          <w:rFonts w:hint="eastAsia"/>
          <w:lang w:val="en-US" w:eastAsia="zh-CN"/>
        </w:rPr>
      </w:pPr>
      <w:r>
        <w:rPr>
          <w:rFonts w:hint="eastAsia"/>
          <w:lang w:val="en-US" w:eastAsia="zh-CN"/>
        </w:rPr>
        <w:t xml:space="preserve">         </w:t>
      </w:r>
    </w:p>
    <w:p>
      <w:pPr>
        <w:jc w:val="left"/>
        <w:rPr>
          <w:rStyle w:val="15"/>
          <w:bCs w:val="0"/>
        </w:rPr>
      </w:pPr>
      <w:r>
        <w:rPr>
          <w:rFonts w:hint="eastAsia"/>
          <w:lang w:val="en-US" w:eastAsia="zh-CN"/>
        </w:rPr>
        <w:t xml:space="preserve"> </w:t>
      </w:r>
      <w:r>
        <w:rPr>
          <w:highlight w:val="none"/>
        </w:rPr>
        <w:drawing>
          <wp:inline distT="0" distB="0" distL="0" distR="0">
            <wp:extent cx="5274310" cy="5023485"/>
            <wp:effectExtent l="0" t="0" r="2540" b="5715"/>
            <wp:docPr id="137" name="图片 137" descr="http://10.242.2.19/qlk/rest/frame/pages/basic/attach/attachAction/getContent?attachGuid=c657647c-8af3-4eb9-87e8-ce47b5dfc24d&amp;isCommondto=true&amp;attachGuid=c657647c-8af3-4eb9-87e8-ce47b5dfc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http://10.242.2.19/qlk/rest/frame/pages/basic/attach/attachAction/getContent?attachGuid=c657647c-8af3-4eb9-87e8-ce47b5dfc24d&amp;isCommondto=true&amp;attachGuid=c657647c-8af3-4eb9-87e8-ce47b5dfc24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5023799"/>
                    </a:xfrm>
                    <a:prstGeom prst="rect">
                      <a:avLst/>
                    </a:prstGeom>
                    <a:noFill/>
                    <a:ln>
                      <a:noFill/>
                    </a:ln>
                  </pic:spPr>
                </pic:pic>
              </a:graphicData>
            </a:graphic>
          </wp:inline>
        </w:drawing>
      </w:r>
    </w:p>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3" w:name="_Toc31485"/>
      <w:r>
        <w:rPr>
          <w:rFonts w:hint="eastAsia" w:ascii="方正小标宋简体" w:hAnsi="方正小标宋简体" w:eastAsia="方正小标宋简体" w:cs="方正小标宋简体"/>
          <w:b w:val="0"/>
          <w:bCs w:val="0"/>
          <w:kern w:val="0"/>
          <w:sz w:val="44"/>
          <w:szCs w:val="44"/>
          <w:lang w:val="en-US" w:eastAsia="zh-CN"/>
        </w:rPr>
        <w:t>15．乡村建设规划许可证核发办事指南</w:t>
      </w:r>
      <w:bookmarkEnd w:id="53"/>
    </w:p>
    <w:tbl>
      <w:tblPr>
        <w:tblStyle w:val="10"/>
        <w:tblW w:w="10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《中华人民共和国城乡规划法》第四十一条。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5"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在乡、村庄规划区内兴办企业、公益事业，建设乡村公共设施、集中村民住宅建设、乡村旅游项目等工程，按照以下程序申请办理乡村建设规划许可证：1、申请人持项目批准或者核准、备案文件，占用土地权属证件原件，建设工程规划设计方案等有关材料，向占用土地所属的镇或者乡人民政府提交乡村建设规划许可申请。属于农用地的，应当依照《中华人民共和国土地管理法》有关规定办理农用地转用审批手续。占用土地属于村集体用地的，应当征求村庄村民会议或者村民代表会议同意建设的意见；2、镇、乡人民政府自受理申请之日起十个工作日内提出初审意见，报城市或者县人民政府城乡规划主管部门审查；（三）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的集体土地上申请新宅基地建设住宅的，在办理农用土地转用审批手续后，按照以下程序申请办理乡村建设规划许可证：1、申请人持本村村民身份证明和户口本、占用土地权属证件原件、村民委员会同意的意见、住宅设计方案等有关材料，向新宅基地所属的镇或者乡人民政府提交乡村建设规划许可申请；2、镇、乡人民政府自受理申请之日起十个工作日内提出初审意见，报城市或者县人民政府城乡规划主管部门审查；3、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自己原有的宅基地上建设住宅，不得超出原有宅基地四至范围，不得妨碍相邻权利人利益，需持村民委员会同意的意见、住宅设计方案等资料，向所属的镇或者乡人民政府提交乡村建设规划许可申请，按照规定办理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前款所称的住宅设计方案应当由县（市、区）人民政府组织编制并公布，由村民自主选定；也可以由村民提供住宅设计方案或者委托设计人员参照县（市、区）人民政府组织编制的住宅设计方案进行设计。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建设项目批准或者核准、备案文件（在乡、村庄规划区内兴办企业、公益事业，建设乡村公共设施、集中村民住宅建设、乡村旅游项目等工程）；2、占用土地权属证件原件；3、建设工程规划设计方案；4、乡村建设规划许可申请书；5、占用土地属于村集体用地的，应当征求村庄村民会议或者村民代表会议同意建设的意见；6、申请人本村村民身份证明和户口本；7、村民委员会同意的意见；8、住宅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申请人提出申请，乡镇行政综合服务中心综合受理窗口受理，乡镇行政综合服务中心副主任审核，公示十个工作日，乡镇行政综合服务中心主任审批，乡镇行政综合服务中心综合受理窗口发证。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彭城镇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0310--</w:t>
            </w:r>
            <w:r>
              <w:rPr>
                <w:rFonts w:hint="eastAsia" w:ascii="Tahoma" w:hAnsi="Tahoma" w:eastAsia="宋体" w:cs="Times New Roman"/>
                <w:b w:val="0"/>
                <w:bCs w:val="0"/>
                <w:kern w:val="0"/>
                <w:sz w:val="28"/>
                <w:szCs w:val="20"/>
                <w:lang w:eastAsia="zh-CN"/>
              </w:rPr>
              <w:t>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0310-5327302</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4" w:name="_Toc17888"/>
      <w:r>
        <w:rPr>
          <w:rFonts w:hint="eastAsia" w:ascii="方正小标宋简体" w:hAnsi="方正小标宋简体" w:eastAsia="方正小标宋简体" w:cs="方正小标宋简体"/>
          <w:b w:val="0"/>
          <w:bCs w:val="0"/>
          <w:kern w:val="0"/>
          <w:sz w:val="44"/>
          <w:szCs w:val="44"/>
          <w:lang w:val="en-US" w:eastAsia="zh-CN"/>
        </w:rPr>
        <w:t>乡村建设规划许可证核发流程图</w:t>
      </w:r>
      <w:bookmarkEnd w:id="54"/>
    </w:p>
    <w:p>
      <w:pPr>
        <w:widowControl/>
        <w:numPr>
          <w:ilvl w:val="0"/>
          <w:numId w:val="0"/>
        </w:numPr>
        <w:adjustRightInd w:val="0"/>
        <w:snapToGrid w:val="0"/>
        <w:spacing w:after="0" w:line="240" w:lineRule="auto"/>
        <w:ind w:left="21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4771390"/>
            <wp:effectExtent l="0" t="0" r="2540" b="10160"/>
            <wp:docPr id="125" name="图片 125" descr="http://10.242.2.19/qlk/rest/frame/pages/basic/attach/attachAction/getContent?attachGuid=186df34d-fa9e-4472-abd9-3b4a6f0b9263&amp;isCommondto=true&amp;attachGuid=186df34d-fa9e-4472-abd9-3b4a6f0b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http://10.242.2.19/qlk/rest/frame/pages/basic/attach/attachAction/getContent?attachGuid=186df34d-fa9e-4472-abd9-3b4a6f0b9263&amp;isCommondto=true&amp;attachGuid=186df34d-fa9e-4472-abd9-3b4a6f0b9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477143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5" w:name="_Toc21526"/>
      <w:r>
        <w:rPr>
          <w:rFonts w:hint="eastAsia" w:ascii="方正小标宋简体" w:hAnsi="方正小标宋简体" w:eastAsia="方正小标宋简体" w:cs="方正小标宋简体"/>
          <w:b w:val="0"/>
          <w:bCs w:val="0"/>
          <w:kern w:val="0"/>
          <w:sz w:val="44"/>
          <w:szCs w:val="44"/>
          <w:lang w:val="en-US" w:eastAsia="zh-CN"/>
        </w:rPr>
        <w:t>16．乡（镇）村公共设施、公益事业建设用地审核办事指南</w:t>
      </w:r>
      <w:bookmarkEnd w:id="55"/>
    </w:p>
    <w:p>
      <w:pPr>
        <w:widowControl/>
        <w:numPr>
          <w:ilvl w:val="0"/>
          <w:numId w:val="0"/>
        </w:numPr>
        <w:adjustRightInd w:val="0"/>
        <w:snapToGrid w:val="0"/>
        <w:spacing w:after="0" w:line="240" w:lineRule="auto"/>
        <w:ind w:left="210" w:leftChars="0"/>
        <w:jc w:val="left"/>
        <w:rPr>
          <w:rFonts w:hint="default"/>
          <w:highlight w:val="none"/>
          <w:lang w:val="en-US" w:eastAsia="zh-CN"/>
        </w:rPr>
      </w:pPr>
    </w:p>
    <w:tbl>
      <w:tblPr>
        <w:tblStyle w:val="11"/>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7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《中华人民共和国土地管理法》第六十一条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属于集体建设用地</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补偿到位证明或补偿票据；2、集体建设用地勘测定界报告；3、地籍、监察、规划会审意见；4、规划意见、相关图件；5、环境影响报告书批复；6、项目建议书批复文件或项目备案批复文件；7、镇政府意见；8、村民代表讨论意见；9、申请人的建设用地申请</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72" w:type="dxa"/>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2"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default" w:ascii="Tahoma" w:hAnsi="Tahoma" w:eastAsia="宋体" w:cs="Times New Roman"/>
                <w:b w:val="0"/>
                <w:bCs w:val="0"/>
                <w:kern w:val="0"/>
                <w:sz w:val="28"/>
                <w:szCs w:val="20"/>
                <w:lang w:val="en-US"/>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6" w:name="_Toc23107"/>
      <w:r>
        <w:rPr>
          <w:rFonts w:hint="eastAsia" w:ascii="方正小标宋简体" w:hAnsi="方正小标宋简体" w:eastAsia="方正小标宋简体" w:cs="方正小标宋简体"/>
          <w:b w:val="0"/>
          <w:bCs w:val="0"/>
          <w:kern w:val="0"/>
          <w:sz w:val="44"/>
          <w:szCs w:val="44"/>
          <w:lang w:val="en-US" w:eastAsia="zh-CN"/>
        </w:rPr>
        <w:t>乡（镇）村公共设施、公益事业建设用地审核流程图</w:t>
      </w:r>
      <w:bookmarkEnd w:id="56"/>
    </w:p>
    <w:p>
      <w:pPr>
        <w:widowControl/>
        <w:numPr>
          <w:ilvl w:val="0"/>
          <w:numId w:val="0"/>
        </w:numPr>
        <w:adjustRightInd w:val="0"/>
        <w:snapToGrid w:val="0"/>
        <w:spacing w:after="0" w:line="240" w:lineRule="auto"/>
        <w:jc w:val="center"/>
        <w:rPr>
          <w:rFonts w:hint="eastAsia"/>
          <w:b/>
          <w:bCs/>
          <w:sz w:val="28"/>
          <w:szCs w:val="28"/>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highlight w:val="none"/>
        </w:rPr>
        <w:drawing>
          <wp:inline distT="0" distB="0" distL="0" distR="0">
            <wp:extent cx="5742940" cy="6319520"/>
            <wp:effectExtent l="0" t="0" r="10160" b="5080"/>
            <wp:docPr id="31" name="图片 31" descr="http://10.242.2.19/qlk/rest/frame/pages/basic/attach/attachAction/getContent?attachGuid=d2dd3d7a-1d74-4102-ba61-4d444f5589f8&amp;isCommondto=true&amp;attachGuid=d2dd3d7a-1d74-4102-ba61-4d444f558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10.242.2.19/qlk/rest/frame/pages/basic/attach/attachAction/getContent?attachGuid=d2dd3d7a-1d74-4102-ba61-4d444f5589f8&amp;isCommondto=true&amp;attachGuid=d2dd3d7a-1d74-4102-ba61-4d444f5589f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42940" cy="6319520"/>
                    </a:xfrm>
                    <a:prstGeom prst="rect">
                      <a:avLst/>
                    </a:prstGeom>
                    <a:noFill/>
                    <a:ln>
                      <a:noFill/>
                    </a:ln>
                  </pic:spPr>
                </pic:pic>
              </a:graphicData>
            </a:graphic>
          </wp:inline>
        </w:drawing>
      </w:r>
      <w:r>
        <w:rPr>
          <w:rFonts w:hint="eastAsia" w:ascii="Tahoma" w:hAnsi="Tahoma" w:eastAsia="宋体" w:cs="Times New Roman"/>
          <w:kern w:val="0"/>
          <w:sz w:val="28"/>
          <w:szCs w:val="20"/>
          <w:lang w:val="en-US" w:eastAsia="zh-CN"/>
        </w:rPr>
        <w:t xml:space="preserve">  </w:t>
      </w: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7" w:name="_Toc32001"/>
      <w:r>
        <w:rPr>
          <w:rFonts w:hint="eastAsia" w:ascii="方正小标宋简体" w:hAnsi="方正小标宋简体" w:eastAsia="方正小标宋简体" w:cs="方正小标宋简体"/>
          <w:b w:val="0"/>
          <w:bCs w:val="0"/>
          <w:kern w:val="0"/>
          <w:sz w:val="44"/>
          <w:szCs w:val="44"/>
          <w:lang w:val="en-US" w:eastAsia="zh-CN"/>
        </w:rPr>
        <w:t>17．再生育审批办事指南</w:t>
      </w:r>
      <w:bookmarkEnd w:id="57"/>
    </w:p>
    <w:tbl>
      <w:tblPr>
        <w:tblStyle w:val="11"/>
        <w:tblW w:w="9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8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《河北省人口与计划生育条例》第十九条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8"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双方无子女的公民结婚后，可以自愿安排生育两个子女。符合下列条件之一的，可以申请安排再生育一个子女</w:t>
            </w:r>
            <w:r>
              <w:rPr>
                <w:rFonts w:hint="eastAsia" w:ascii="Tahoma" w:hAnsi="Tahoma" w:eastAsia="宋体" w:cs="Times New Roman"/>
                <w:b w:val="0"/>
                <w:bCs w:val="0"/>
                <w:kern w:val="0"/>
                <w:sz w:val="28"/>
                <w:szCs w:val="20"/>
                <w:lang w:eastAsia="zh-CN"/>
              </w:rPr>
              <w:t>：1、</w:t>
            </w:r>
            <w:r>
              <w:rPr>
                <w:rFonts w:hint="eastAsia" w:ascii="Tahoma" w:hAnsi="Tahoma" w:eastAsia="宋体" w:cs="Times New Roman"/>
                <w:b w:val="0"/>
                <w:bCs w:val="0"/>
                <w:kern w:val="0"/>
                <w:sz w:val="28"/>
                <w:szCs w:val="20"/>
              </w:rPr>
              <w:t>夫妻生育的两个子女中有经医学鉴定为病残儿，医学上认为夫妻可以再生育的；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夫妻，再婚前合计生育一个子女，婚后共同生育一个子女的；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夫妻，再婚前合计生育两个以上子女，婚后未共同生育子女的。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1、《再生育子女诚信申请审批表》（正、反面，原件1份）；2、夫妻双方身份证、户籍登记卡、结婚证；3、已生育子女</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或收养</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的户籍登记卡；4、小儿病残的提供《病残儿医学鉴定结论通知书》；5、丧偶的需提供配偶死亡证明；6、离异的需提供《离婚证》和《离婚协议书》或者《离婚判决书》</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《离婚调解书》</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申请人提交申请材料，乡镇行政综合服务中心综合受理窗口受理，乡镇行政综合服务中心副主任审核，乡镇行政综合服务中心主任审批，乡镇行政综合服务中心综合受理窗口发证。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w:t>
            </w:r>
            <w:r>
              <w:rPr>
                <w:rFonts w:hint="eastAsia" w:ascii="Tahoma" w:hAnsi="Tahoma" w:eastAsia="宋体" w:cs="Times New Roman"/>
                <w:b w:val="0"/>
                <w:bCs w:val="0"/>
                <w:kern w:val="0"/>
                <w:sz w:val="28"/>
                <w:szCs w:val="20"/>
                <w:lang w:val="en-US" w:eastAsia="zh-CN"/>
              </w:rPr>
              <w:t>卫生健康</w:t>
            </w:r>
            <w:r>
              <w:rPr>
                <w:rFonts w:hint="eastAsia" w:ascii="Tahoma" w:hAnsi="Tahoma" w:eastAsia="宋体" w:cs="Times New Roman"/>
                <w:b w:val="0"/>
                <w:bCs w:val="0"/>
                <w:kern w:val="0"/>
                <w:sz w:val="28"/>
                <w:szCs w:val="20"/>
                <w:lang w:eastAsia="zh-CN"/>
              </w:rPr>
              <w:t>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8" w:name="_Toc24039"/>
      <w:r>
        <w:rPr>
          <w:rFonts w:hint="eastAsia" w:ascii="方正小标宋简体" w:hAnsi="方正小标宋简体" w:eastAsia="方正小标宋简体" w:cs="方正小标宋简体"/>
          <w:b w:val="0"/>
          <w:bCs w:val="0"/>
          <w:kern w:val="0"/>
          <w:sz w:val="44"/>
          <w:szCs w:val="44"/>
          <w:lang w:val="en-US" w:eastAsia="zh-CN"/>
        </w:rPr>
        <w:t>再生育审批流程图</w:t>
      </w:r>
      <w:bookmarkEnd w:id="58"/>
    </w:p>
    <w:p>
      <w:pPr>
        <w:numPr>
          <w:ilvl w:val="0"/>
          <w:numId w:val="0"/>
        </w:numPr>
        <w:tabs>
          <w:tab w:val="left" w:pos="8370"/>
        </w:tabs>
        <w:bidi w:val="0"/>
        <w:ind w:left="210" w:leftChars="0"/>
        <w:jc w:val="left"/>
        <w:rPr>
          <w:highlight w:val="none"/>
        </w:rPr>
      </w:pPr>
      <w:r>
        <w:rPr>
          <w:rFonts w:hint="eastAsia"/>
          <w:highlight w:val="none"/>
          <w:lang w:val="en-US" w:eastAsia="zh-CN"/>
        </w:rPr>
        <w:t xml:space="preserve">  </w:t>
      </w:r>
      <w:r>
        <w:rPr>
          <w:highlight w:val="none"/>
        </w:rPr>
        <w:drawing>
          <wp:inline distT="0" distB="0" distL="0" distR="0">
            <wp:extent cx="5274310" cy="6607810"/>
            <wp:effectExtent l="0" t="0" r="2540" b="2540"/>
            <wp:docPr id="133" name="图片 133" descr="http://10.242.2.19/qlk/rest/frame/pages/basic/attach/attachAction/getContent?attachGuid=9bb2f840-a134-4683-989e-52bc60aacfa0&amp;isCommondto=true&amp;attachGuid=9bb2f840-a134-4683-989e-52bc60aac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ttp://10.242.2.19/qlk/rest/frame/pages/basic/attach/attachAction/getContent?attachGuid=9bb2f840-a134-4683-989e-52bc60aacfa0&amp;isCommondto=true&amp;attachGuid=9bb2f840-a134-4683-989e-52bc60aacfa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6607810"/>
                    </a:xfrm>
                    <a:prstGeom prst="rect">
                      <a:avLst/>
                    </a:prstGeom>
                    <a:noFill/>
                    <a:ln>
                      <a:noFill/>
                    </a:ln>
                  </pic:spPr>
                </pic:pic>
              </a:graphicData>
            </a:graphic>
          </wp:inline>
        </w:drawing>
      </w:r>
    </w:p>
    <w:p>
      <w:pPr>
        <w:numPr>
          <w:ilvl w:val="0"/>
          <w:numId w:val="0"/>
        </w:numPr>
        <w:tabs>
          <w:tab w:val="left" w:pos="8370"/>
        </w:tabs>
        <w:bidi w:val="0"/>
        <w:ind w:left="210" w:leftChars="0"/>
        <w:jc w:val="left"/>
        <w:rPr>
          <w:rFonts w:hint="eastAsia"/>
          <w:highlight w:val="none"/>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9" w:name="_Toc25862"/>
      <w:r>
        <w:rPr>
          <w:rFonts w:hint="eastAsia" w:ascii="方正小标宋简体" w:hAnsi="方正小标宋简体" w:eastAsia="方正小标宋简体" w:cs="方正小标宋简体"/>
          <w:b w:val="0"/>
          <w:bCs w:val="0"/>
          <w:kern w:val="0"/>
          <w:sz w:val="44"/>
          <w:szCs w:val="44"/>
          <w:lang w:val="en-US" w:eastAsia="zh-CN"/>
        </w:rPr>
        <w:t>18．乡村医生执业注册办事指南</w:t>
      </w:r>
      <w:bookmarkEnd w:id="59"/>
    </w:p>
    <w:tbl>
      <w:tblPr>
        <w:tblStyle w:val="1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《乡村医生从业管理条例》第九条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乡村医生从业管理条例》（2003年8月5日国务院令第386号）公布前的乡村医生，取得县级以上地方人民政府卫生行政主管部门颁发的乡村医生证书，并符合下列条件之一的，可以向县级人民政府卫生行政主管部门申请乡村医生执业注册，取得乡村医生执业证书后，继续在村医疗卫生机构执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已经取得中等以上医学专业学历的；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在村医疗卫生机构连续工作20年以上的；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按照省、自治区、直辖市人民政府卫生行政主管部门制定的培训规划，接受培训取得合格证书的。对具有县级以上地方人民政府卫生行政主管部门颁发的乡村医生证书，但不符合本条例规定条件的乡村医生，县级人民政府卫生行政主管部门应当进行有关预防、保健和一般医疗服务基本知识的培训，并根据省、自治区、直辖市人民政府卫生行政主管部门确定的考试内容、考试范围进行考试。</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指的乡村医生经培训并考试合格的，可以申请乡村医生执业注册；经培训但考试不合格的，县级人民政府卫生行政主管部门应当组织对其再次培训和考试。不参加再次培训或者再次考试仍不合格的，不得申请乡村医生执业注册。本条所指的培训、考试，应当在本条例施行后6个月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1、乡村医生执业注册申请审核表；2、执业助理医师以上资格证书或中等以上医学专业毕业学历证书；3、村医疗卫生机构出具的拟聘用证明；4、申请人身份证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64"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0" w:name="_Toc677"/>
      <w:r>
        <w:rPr>
          <w:rFonts w:hint="eastAsia" w:ascii="方正小标宋简体" w:hAnsi="方正小标宋简体" w:eastAsia="方正小标宋简体" w:cs="方正小标宋简体"/>
          <w:b w:val="0"/>
          <w:bCs w:val="0"/>
          <w:kern w:val="0"/>
          <w:sz w:val="44"/>
          <w:szCs w:val="44"/>
          <w:lang w:val="en-US" w:eastAsia="zh-CN"/>
        </w:rPr>
        <w:t>乡村医生执业注册流程图</w:t>
      </w:r>
      <w:bookmarkEnd w:id="60"/>
    </w:p>
    <w:p>
      <w:pPr>
        <w:widowControl/>
        <w:numPr>
          <w:ilvl w:val="0"/>
          <w:numId w:val="0"/>
        </w:numPr>
        <w:adjustRightInd w:val="0"/>
        <w:snapToGrid w:val="0"/>
        <w:spacing w:after="0" w:line="240" w:lineRule="auto"/>
        <w:ind w:left="42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115" cy="6593205"/>
            <wp:effectExtent l="0" t="0" r="13335" b="17145"/>
            <wp:docPr id="62" name="图片 62"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92115" cy="6593205"/>
                    </a:xfrm>
                    <a:prstGeom prst="rect">
                      <a:avLst/>
                    </a:prstGeom>
                    <a:noFill/>
                    <a:ln>
                      <a:noFill/>
                    </a:ln>
                  </pic:spPr>
                </pic:pic>
              </a:graphicData>
            </a:graphic>
          </wp:inline>
        </w:drawing>
      </w: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1" w:name="_Toc16259"/>
      <w:r>
        <w:rPr>
          <w:rFonts w:hint="eastAsia" w:ascii="方正小标宋简体" w:hAnsi="方正小标宋简体" w:eastAsia="方正小标宋简体" w:cs="方正小标宋简体"/>
          <w:b w:val="0"/>
          <w:bCs w:val="0"/>
          <w:kern w:val="0"/>
          <w:sz w:val="44"/>
          <w:szCs w:val="44"/>
          <w:lang w:val="en-US" w:eastAsia="zh-CN"/>
        </w:rPr>
        <w:t>19.护士首次、延续、变更、注销注册办事指南</w:t>
      </w:r>
      <w:bookmarkEnd w:id="61"/>
    </w:p>
    <w:p>
      <w:pPr>
        <w:pStyle w:val="3"/>
        <w:jc w:val="center"/>
        <w:rPr>
          <w:rFonts w:hint="eastAsia" w:ascii="方正小标宋简体" w:hAnsi="方正小标宋简体" w:eastAsia="方正小标宋简体" w:cs="方正小标宋简体"/>
          <w:b w:val="0"/>
          <w:bCs w:val="0"/>
          <w:highlight w:val="none"/>
          <w:lang w:val="en-US" w:eastAsia="zh-CN"/>
        </w:rPr>
      </w:pPr>
      <w:bookmarkStart w:id="62" w:name="_Toc31653"/>
      <w:r>
        <w:rPr>
          <w:rFonts w:hint="eastAsia" w:ascii="方正小标宋简体" w:hAnsi="方正小标宋简体" w:eastAsia="方正小标宋简体" w:cs="方正小标宋简体"/>
          <w:b w:val="0"/>
          <w:bCs w:val="0"/>
          <w:highlight w:val="none"/>
          <w:lang w:val="en-US" w:eastAsia="zh-CN"/>
        </w:rPr>
        <w:t>19.1护士首次注册办事指南</w:t>
      </w:r>
      <w:bookmarkEnd w:id="62"/>
    </w:p>
    <w:tbl>
      <w:tblPr>
        <w:tblStyle w:val="11"/>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1、《护士条例》第八条；2、《护士执业注册管理办法》第二条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7"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小二寸彩色免冠照片；2、二级以上医疗机构出具的申请人6个月内健康体检证明；3、医疗卫生机构拟聘用的相关材料；4、护士执业资格考试成绩合格证明；5、申请人学历证书及专业学习中的临床实习证明（实习手册）；6、申请人身份证明；7、《护士执业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99"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3" w:name="_Toc4927"/>
      <w:r>
        <w:rPr>
          <w:rFonts w:hint="eastAsia" w:ascii="方正小标宋简体" w:hAnsi="方正小标宋简体" w:eastAsia="方正小标宋简体" w:cs="方正小标宋简体"/>
          <w:b w:val="0"/>
          <w:bCs w:val="0"/>
          <w:kern w:val="0"/>
          <w:sz w:val="44"/>
          <w:szCs w:val="44"/>
          <w:lang w:val="en-US" w:eastAsia="zh-CN"/>
        </w:rPr>
        <w:t>护士首次注册流程图</w:t>
      </w:r>
      <w:bookmarkEnd w:id="63"/>
    </w:p>
    <w:p>
      <w:pPr>
        <w:widowControl/>
        <w:adjustRightInd w:val="0"/>
        <w:snapToGrid w:val="0"/>
        <w:spacing w:after="0" w:line="240" w:lineRule="auto"/>
        <w:jc w:val="left"/>
        <w:rPr>
          <w:rFonts w:hint="default"/>
          <w:b/>
          <w:bCs/>
          <w:sz w:val="28"/>
          <w:szCs w:val="28"/>
          <w:highlight w:val="none"/>
          <w:lang w:val="en-US" w:eastAsia="zh-CN"/>
        </w:rPr>
      </w:pPr>
    </w:p>
    <w:p>
      <w:pPr>
        <w:rPr>
          <w:highlight w:val="none"/>
        </w:rPr>
      </w:pPr>
      <w:r>
        <w:rPr>
          <w:highlight w:val="none"/>
        </w:rPr>
        <w:drawing>
          <wp:inline distT="0" distB="0" distL="0" distR="0">
            <wp:extent cx="5274310" cy="5668645"/>
            <wp:effectExtent l="0" t="0" r="2540" b="8255"/>
            <wp:docPr id="138" name="图片 138" descr="http://10.242.2.19/qlk/rest/frame/pages/basic/attach/attachAction/getContent?attachGuid=037db500-5873-4fee-989e-09a53f7afcf5&amp;isCommondto=true&amp;attachGuid=037db500-5873-4fee-989e-09a53f7af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10.242.2.19/qlk/rest/frame/pages/basic/attach/attachAction/getContent?attachGuid=037db500-5873-4fee-989e-09a53f7afcf5&amp;isCommondto=true&amp;attachGuid=037db500-5873-4fee-989e-09a53f7afcf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566864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jc w:val="center"/>
        <w:rPr>
          <w:rFonts w:hint="eastAsia" w:ascii="方正小标宋简体" w:hAnsi="方正小标宋简体" w:eastAsia="方正小标宋简体" w:cs="方正小标宋简体"/>
          <w:b w:val="0"/>
          <w:bCs w:val="0"/>
          <w:highlight w:val="none"/>
          <w:lang w:val="en-US" w:eastAsia="zh-CN"/>
        </w:rPr>
      </w:pPr>
      <w:bookmarkStart w:id="64" w:name="_Toc15334"/>
      <w:r>
        <w:rPr>
          <w:rFonts w:hint="eastAsia" w:ascii="方正小标宋简体" w:hAnsi="方正小标宋简体" w:eastAsia="方正小标宋简体" w:cs="方正小标宋简体"/>
          <w:b w:val="0"/>
          <w:bCs w:val="0"/>
          <w:highlight w:val="none"/>
          <w:lang w:val="en-US" w:eastAsia="zh-CN"/>
        </w:rPr>
        <w:t>19.2</w:t>
      </w:r>
      <w:bookmarkStart w:id="65" w:name="_Toc20710"/>
      <w:r>
        <w:rPr>
          <w:rFonts w:hint="eastAsia" w:ascii="方正小标宋简体" w:hAnsi="方正小标宋简体" w:eastAsia="方正小标宋简体" w:cs="方正小标宋简体"/>
          <w:b w:val="0"/>
          <w:bCs w:val="0"/>
          <w:highlight w:val="none"/>
          <w:lang w:val="en-US" w:eastAsia="zh-CN"/>
        </w:rPr>
        <w:t xml:space="preserve"> 护士延续注册</w:t>
      </w:r>
      <w:bookmarkEnd w:id="65"/>
      <w:r>
        <w:rPr>
          <w:rFonts w:hint="eastAsia" w:ascii="方正小标宋简体" w:hAnsi="方正小标宋简体" w:eastAsia="方正小标宋简体" w:cs="方正小标宋简体"/>
          <w:b w:val="0"/>
          <w:bCs w:val="0"/>
          <w:highlight w:val="none"/>
          <w:lang w:val="en-US" w:eastAsia="zh-CN"/>
        </w:rPr>
        <w:t>办事指南</w:t>
      </w:r>
      <w:bookmarkEnd w:id="64"/>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7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《护士执业注册管理办法》第十条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医疗机构执业许可证副本的原件和复印件（原件审核后退回，复印件留档）；2、护士聘用证明；3、二级以上医疗机构出具的申请人6个月内健康体检证明；4、申请人的《护士执业证书》；5、身份证复印件；6、护士延续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彭城镇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28"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彭城镇纪委办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1、现场查询：彭城镇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widowControl/>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6" w:name="_Toc14655"/>
      <w:r>
        <w:rPr>
          <w:rFonts w:hint="eastAsia" w:ascii="方正小标宋简体" w:hAnsi="方正小标宋简体" w:eastAsia="方正小标宋简体" w:cs="方正小标宋简体"/>
          <w:b w:val="0"/>
          <w:bCs w:val="0"/>
          <w:kern w:val="0"/>
          <w:sz w:val="44"/>
          <w:szCs w:val="44"/>
          <w:lang w:val="en-US" w:eastAsia="zh-CN"/>
        </w:rPr>
        <w:t>护士延续注册流程图</w:t>
      </w:r>
      <w:bookmarkEnd w:id="66"/>
    </w:p>
    <w:p>
      <w:pPr>
        <w:widowControl/>
        <w:adjustRightInd w:val="0"/>
        <w:snapToGrid w:val="0"/>
        <w:spacing w:after="0" w:line="240" w:lineRule="auto"/>
        <w:jc w:val="left"/>
        <w:rPr>
          <w:rFonts w:hint="eastAsia"/>
          <w:b/>
          <w:bCs/>
          <w:sz w:val="28"/>
          <w:szCs w:val="28"/>
          <w:highlight w:val="none"/>
          <w:lang w:eastAsia="zh-CN"/>
        </w:rPr>
      </w:pPr>
    </w:p>
    <w:p>
      <w:pPr>
        <w:jc w:val="center"/>
        <w:rPr>
          <w:highlight w:val="none"/>
        </w:rPr>
      </w:pPr>
    </w:p>
    <w:p>
      <w:pPr>
        <w:jc w:val="both"/>
        <w:rPr>
          <w:highlight w:val="none"/>
        </w:rPr>
      </w:pPr>
      <w:r>
        <w:rPr>
          <w:highlight w:val="none"/>
        </w:rPr>
        <w:drawing>
          <wp:inline distT="0" distB="0" distL="0" distR="0">
            <wp:extent cx="5274310" cy="6397625"/>
            <wp:effectExtent l="0" t="0" r="2540" b="3175"/>
            <wp:docPr id="139" name="图片 139"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6397625"/>
                    </a:xfrm>
                    <a:prstGeom prst="rect">
                      <a:avLst/>
                    </a:prstGeom>
                    <a:noFill/>
                    <a:ln>
                      <a:noFill/>
                    </a:ln>
                  </pic:spPr>
                </pic:pic>
              </a:graphicData>
            </a:graphic>
          </wp:inline>
        </w:drawing>
      </w:r>
    </w:p>
    <w:p>
      <w:pPr>
        <w:jc w:val="cente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eastAsia="zh-CN"/>
        </w:rPr>
      </w:pPr>
      <w:bookmarkStart w:id="67" w:name="_Toc18998"/>
      <w:r>
        <w:rPr>
          <w:rFonts w:hint="eastAsia" w:ascii="方正小标宋简体" w:hAnsi="方正小标宋简体" w:eastAsia="方正小标宋简体" w:cs="方正小标宋简体"/>
          <w:b w:val="0"/>
          <w:bCs w:val="0"/>
          <w:highlight w:val="none"/>
          <w:lang w:val="en-US" w:eastAsia="zh-CN"/>
        </w:rPr>
        <w:t>19.3</w:t>
      </w:r>
      <w:bookmarkStart w:id="68" w:name="_Toc25134"/>
      <w:r>
        <w:rPr>
          <w:rFonts w:hint="eastAsia" w:ascii="方正小标宋简体" w:hAnsi="方正小标宋简体" w:eastAsia="方正小标宋简体" w:cs="方正小标宋简体"/>
          <w:b w:val="0"/>
          <w:bCs w:val="0"/>
          <w:highlight w:val="none"/>
          <w:lang w:val="en-US" w:eastAsia="zh-CN"/>
        </w:rPr>
        <w:t xml:space="preserve"> </w:t>
      </w:r>
      <w:r>
        <w:rPr>
          <w:rFonts w:hint="eastAsia" w:ascii="方正小标宋简体" w:hAnsi="方正小标宋简体" w:eastAsia="方正小标宋简体" w:cs="方正小标宋简体"/>
          <w:b w:val="0"/>
          <w:bCs w:val="0"/>
          <w:highlight w:val="none"/>
        </w:rPr>
        <w:t>护士变更注册</w:t>
      </w:r>
      <w:bookmarkEnd w:id="68"/>
      <w:r>
        <w:rPr>
          <w:rFonts w:hint="eastAsia" w:ascii="方正小标宋简体" w:hAnsi="方正小标宋简体" w:eastAsia="方正小标宋简体" w:cs="方正小标宋简体"/>
          <w:b w:val="0"/>
          <w:bCs w:val="0"/>
          <w:highlight w:val="none"/>
          <w:lang w:eastAsia="zh-CN"/>
        </w:rPr>
        <w:t>办事指南</w:t>
      </w:r>
      <w:bookmarkEnd w:id="67"/>
    </w:p>
    <w:tbl>
      <w:tblPr>
        <w:tblStyle w:val="11"/>
        <w:tblpPr w:leftFromText="180" w:rightFromText="180" w:vertAnchor="text" w:horzAnchor="page" w:tblpX="1313" w:tblpY="67"/>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000123014004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设定依据</w:t>
            </w:r>
          </w:p>
        </w:tc>
        <w:tc>
          <w:tcPr>
            <w:tcW w:w="7823" w:type="dxa"/>
            <w:noWrap w:val="0"/>
            <w:vAlign w:val="top"/>
          </w:tcPr>
          <w:p>
            <w:pPr>
              <w:spacing w:after="0" w:line="240" w:lineRule="auto"/>
              <w:rPr>
                <w:rFonts w:hint="eastAsia" w:eastAsia="宋体"/>
                <w:b w:val="0"/>
                <w:bCs/>
                <w:highlight w:val="none"/>
                <w:lang w:eastAsia="zh-CN"/>
              </w:rPr>
            </w:pPr>
            <w:r>
              <w:rPr>
                <w:rFonts w:hint="eastAsia"/>
                <w:b w:val="0"/>
                <w:bCs/>
                <w:sz w:val="28"/>
                <w:highlight w:val="none"/>
              </w:rPr>
              <w:t>《护士执业注册管理办法》第十六条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7" w:hRule="atLeast"/>
        </w:trPr>
        <w:tc>
          <w:tcPr>
            <w:tcW w:w="1656" w:type="dxa"/>
            <w:noWrap w:val="0"/>
            <w:vAlign w:val="center"/>
          </w:tcPr>
          <w:p>
            <w:pPr>
              <w:spacing w:after="0" w:line="240" w:lineRule="auto"/>
              <w:jc w:val="center"/>
              <w:rPr>
                <w:b w:val="0"/>
                <w:bCs/>
                <w:sz w:val="28"/>
                <w:highlight w:val="none"/>
              </w:rPr>
            </w:pPr>
            <w:r>
              <w:rPr>
                <w:b w:val="0"/>
                <w:bCs/>
                <w:sz w:val="28"/>
                <w:highlight w:val="none"/>
              </w:rPr>
              <w:t>受理条件</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申报材料</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宋体"/>
                <w:b w:val="0"/>
                <w:bCs/>
                <w:sz w:val="28"/>
                <w:szCs w:val="28"/>
                <w:highlight w:val="none"/>
                <w:lang w:eastAsia="zh-CN"/>
              </w:rPr>
            </w:pPr>
            <w:r>
              <w:rPr>
                <w:rFonts w:hint="eastAsia"/>
                <w:b w:val="0"/>
                <w:bCs/>
                <w:sz w:val="28"/>
                <w:szCs w:val="28"/>
                <w:highlight w:val="none"/>
              </w:rPr>
              <w:t>1、申请人的《护士执业证书》；2、《护士变更注册申请审核表》</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办理流程</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1656" w:type="dxa"/>
            <w:noWrap w:val="0"/>
            <w:vAlign w:val="center"/>
          </w:tcPr>
          <w:p>
            <w:pPr>
              <w:spacing w:after="0" w:line="240" w:lineRule="auto"/>
              <w:jc w:val="center"/>
              <w:rPr>
                <w:b w:val="0"/>
                <w:bCs/>
                <w:sz w:val="28"/>
                <w:highlight w:val="none"/>
              </w:rPr>
            </w:pPr>
            <w:r>
              <w:rPr>
                <w:b w:val="0"/>
                <w:bCs/>
                <w:sz w:val="28"/>
                <w:highlight w:val="none"/>
              </w:rPr>
              <w:t>承诺时限</w:t>
            </w:r>
          </w:p>
        </w:tc>
        <w:tc>
          <w:tcPr>
            <w:tcW w:w="7823" w:type="dxa"/>
            <w:noWrap w:val="0"/>
            <w:vAlign w:val="center"/>
          </w:tcPr>
          <w:p>
            <w:pPr>
              <w:spacing w:after="0" w:line="240" w:lineRule="auto"/>
              <w:rPr>
                <w:b w:val="0"/>
                <w:bCs/>
                <w:sz w:val="28"/>
                <w:szCs w:val="28"/>
                <w:highlight w:val="none"/>
              </w:rPr>
            </w:pPr>
            <w:r>
              <w:rPr>
                <w:rFonts w:hint="eastAsia"/>
                <w:b w:val="0"/>
                <w:bCs/>
                <w:sz w:val="28"/>
                <w:szCs w:val="28"/>
                <w:highlight w:val="none"/>
              </w:rPr>
              <w:t>5</w:t>
            </w:r>
            <w:r>
              <w:rPr>
                <w:rFonts w:hint="eastAsia"/>
                <w:b w:val="0"/>
                <w:bCs/>
                <w:sz w:val="28"/>
                <w:szCs w:val="28"/>
                <w:highlight w:val="none"/>
                <w:lang w:eastAsia="zh-CN"/>
              </w:rPr>
              <w:t>个</w:t>
            </w:r>
            <w:r>
              <w:rPr>
                <w:rFonts w:hint="eastAsia"/>
                <w:b w:val="0"/>
                <w:bCs/>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2"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办理地址</w:t>
            </w:r>
          </w:p>
        </w:tc>
        <w:tc>
          <w:tcPr>
            <w:tcW w:w="7823" w:type="dxa"/>
            <w:noWrap w:val="0"/>
            <w:vAlign w:val="center"/>
          </w:tcPr>
          <w:p>
            <w:pPr>
              <w:spacing w:after="0" w:line="240" w:lineRule="auto"/>
              <w:rPr>
                <w:rFonts w:hint="eastAsia" w:eastAsia="宋体"/>
                <w:b w:val="0"/>
                <w:bCs/>
                <w:sz w:val="28"/>
                <w:highlight w:val="none"/>
                <w:lang w:eastAsia="zh-CN"/>
              </w:rPr>
            </w:pPr>
            <w:r>
              <w:rPr>
                <w:rFonts w:hint="eastAsia"/>
                <w:b w:val="0"/>
                <w:bCs/>
                <w:sz w:val="28"/>
                <w:highlight w:val="none"/>
                <w:lang w:val="en-US" w:eastAsia="zh-CN"/>
              </w:rPr>
              <w:t>彭城镇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咨询电话</w:t>
            </w:r>
          </w:p>
        </w:tc>
        <w:tc>
          <w:tcPr>
            <w:tcW w:w="7823" w:type="dxa"/>
            <w:noWrap w:val="0"/>
            <w:vAlign w:val="center"/>
          </w:tcPr>
          <w:p>
            <w:pPr>
              <w:spacing w:after="0" w:line="240" w:lineRule="auto"/>
              <w:rPr>
                <w:rFonts w:hint="default" w:eastAsia="宋体"/>
                <w:b w:val="0"/>
                <w:bCs/>
                <w:sz w:val="28"/>
                <w:highlight w:val="none"/>
                <w:lang w:val="en-US" w:eastAsia="zh-CN"/>
              </w:rPr>
            </w:pPr>
            <w:r>
              <w:rPr>
                <w:rFonts w:hint="eastAsia"/>
                <w:b w:val="0"/>
                <w:bCs/>
                <w:sz w:val="28"/>
                <w:highlight w:val="none"/>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7823" w:type="dxa"/>
            <w:noWrap w:val="0"/>
            <w:vAlign w:val="center"/>
          </w:tcPr>
          <w:p>
            <w:pPr>
              <w:spacing w:after="0" w:line="240" w:lineRule="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1、现场查询：彭城镇</w:t>
            </w:r>
            <w:r>
              <w:rPr>
                <w:rFonts w:hint="eastAsia"/>
                <w:b w:val="0"/>
                <w:bCs/>
                <w:sz w:val="28"/>
                <w:highlight w:val="none"/>
              </w:rPr>
              <w:t>行政综合服务中心</w:t>
            </w:r>
            <w:r>
              <w:rPr>
                <w:rFonts w:hint="eastAsia"/>
                <w:b w:val="0"/>
                <w:bCs/>
                <w:sz w:val="28"/>
                <w:highlight w:val="none"/>
                <w:lang w:eastAsia="zh-CN"/>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2、电话查询：</w:t>
            </w:r>
            <w:r>
              <w:rPr>
                <w:rFonts w:hint="eastAsia"/>
                <w:b w:val="0"/>
                <w:bCs/>
                <w:sz w:val="28"/>
                <w:highlight w:val="none"/>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9" w:name="_Toc28537"/>
      <w:r>
        <w:rPr>
          <w:rFonts w:hint="eastAsia" w:ascii="方正小标宋简体" w:hAnsi="方正小标宋简体" w:eastAsia="方正小标宋简体" w:cs="方正小标宋简体"/>
          <w:b w:val="0"/>
          <w:bCs w:val="0"/>
          <w:kern w:val="0"/>
          <w:sz w:val="44"/>
          <w:szCs w:val="44"/>
          <w:lang w:val="en-US" w:eastAsia="zh-CN"/>
        </w:rPr>
        <w:t>护士变更注册流程图</w:t>
      </w:r>
      <w:bookmarkEnd w:id="69"/>
    </w:p>
    <w:p>
      <w:pPr>
        <w:rPr>
          <w:highlight w:val="none"/>
        </w:rPr>
      </w:pPr>
      <w:r>
        <w:rPr>
          <w:rFonts w:hint="eastAsia"/>
          <w:highlight w:val="none"/>
          <w:lang w:val="en-US" w:eastAsia="zh-CN"/>
        </w:rPr>
        <w:t xml:space="preserve">    </w:t>
      </w:r>
      <w:r>
        <w:rPr>
          <w:highlight w:val="none"/>
        </w:rPr>
        <w:drawing>
          <wp:inline distT="0" distB="0" distL="0" distR="0">
            <wp:extent cx="5274310" cy="6866890"/>
            <wp:effectExtent l="0" t="0" r="2540" b="10160"/>
            <wp:docPr id="141" name="图片 141" descr="http://10.242.2.19/qlk/rest/frame/pages/basic/attach/attachAction/getContent?attachGuid=ca79aa4c-653a-46e5-b803-ce9d7564454d&amp;isCommondto=true&amp;attachGuid=ca79aa4c-653a-46e5-b803-ce9d75644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http://10.242.2.19/qlk/rest/frame/pages/basic/attach/attachAction/getContent?attachGuid=ca79aa4c-653a-46e5-b803-ce9d7564454d&amp;isCommondto=true&amp;attachGuid=ca79aa4c-653a-46e5-b803-ce9d7564454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6866890"/>
                    </a:xfrm>
                    <a:prstGeom prst="rect">
                      <a:avLst/>
                    </a:prstGeom>
                    <a:noFill/>
                    <a:ln>
                      <a:noFill/>
                    </a:ln>
                  </pic:spPr>
                </pic:pic>
              </a:graphicData>
            </a:graphic>
          </wp:inline>
        </w:drawing>
      </w:r>
    </w:p>
    <w:p>
      <w:pPr>
        <w:rPr>
          <w:rFonts w:hint="eastAsia"/>
          <w:highlight w:val="none"/>
          <w:lang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0" w:name="_Toc23980"/>
      <w:r>
        <w:rPr>
          <w:rFonts w:hint="eastAsia" w:ascii="方正小标宋简体" w:hAnsi="方正小标宋简体" w:eastAsia="方正小标宋简体" w:cs="方正小标宋简体"/>
          <w:b w:val="0"/>
          <w:bCs w:val="0"/>
          <w:highlight w:val="none"/>
          <w:lang w:val="en-US" w:eastAsia="zh-CN"/>
        </w:rPr>
        <w:t>19.4 护士注销注册办事指南</w:t>
      </w:r>
      <w:bookmarkEnd w:id="70"/>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000123014006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highlight w:val="none"/>
                <w:lang w:eastAsia="zh-CN"/>
              </w:rPr>
            </w:pPr>
            <w:r>
              <w:rPr>
                <w:rFonts w:hint="eastAsia"/>
                <w:b w:val="0"/>
                <w:bCs/>
                <w:sz w:val="28"/>
                <w:highlight w:val="none"/>
              </w:rPr>
              <w:t>《护士执业注册管理办法》第十八条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szCs w:val="28"/>
                <w:highlight w:val="none"/>
                <w:lang w:eastAsia="zh-CN"/>
              </w:rPr>
            </w:pPr>
            <w:r>
              <w:rPr>
                <w:rFonts w:hint="eastAsia"/>
                <w:b w:val="0"/>
                <w:bCs/>
                <w:sz w:val="28"/>
                <w:szCs w:val="28"/>
                <w:highlight w:val="none"/>
              </w:rPr>
              <w:t>1、医疗机构开具的死亡或丧失劳动能力证明材料；2、注销申请；3、《行政处罚决定书》；4、《护士执业证书》</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szCs w:val="28"/>
                <w:highlight w:val="none"/>
              </w:rPr>
            </w:pPr>
            <w:r>
              <w:rPr>
                <w:rFonts w:hint="eastAsia"/>
                <w:b w:val="0"/>
                <w:bCs/>
                <w:sz w:val="28"/>
                <w:szCs w:val="28"/>
                <w:highlight w:val="none"/>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highlight w:val="none"/>
                <w:lang w:eastAsia="zh-CN"/>
              </w:rPr>
            </w:pPr>
            <w:r>
              <w:rPr>
                <w:rFonts w:hint="eastAsia"/>
                <w:b w:val="0"/>
                <w:bCs/>
                <w:sz w:val="28"/>
                <w:highlight w:val="none"/>
                <w:lang w:val="en-US" w:eastAsia="zh-CN"/>
              </w:rPr>
              <w:t>彭城镇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default" w:eastAsia="宋体"/>
                <w:b w:val="0"/>
                <w:bCs/>
                <w:sz w:val="28"/>
                <w:highlight w:val="none"/>
                <w:lang w:val="en-US" w:eastAsia="zh-CN"/>
              </w:rPr>
            </w:pPr>
            <w:r>
              <w:rPr>
                <w:rFonts w:hint="eastAsia"/>
                <w:b w:val="0"/>
                <w:bCs/>
                <w:sz w:val="28"/>
                <w:highlight w:val="none"/>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1、现场查询：彭城镇</w:t>
            </w:r>
            <w:r>
              <w:rPr>
                <w:rFonts w:hint="eastAsia"/>
                <w:b w:val="0"/>
                <w:bCs/>
                <w:sz w:val="28"/>
                <w:highlight w:val="none"/>
              </w:rPr>
              <w:t>行政综合服务中心</w:t>
            </w:r>
            <w:r>
              <w:rPr>
                <w:rFonts w:hint="eastAsia"/>
                <w:b w:val="0"/>
                <w:bCs/>
                <w:sz w:val="28"/>
                <w:highlight w:val="none"/>
                <w:lang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eastAsia="zh-CN"/>
              </w:rPr>
            </w:pPr>
            <w:r>
              <w:rPr>
                <w:rFonts w:hint="eastAsia"/>
                <w:b w:val="0"/>
                <w:bCs/>
                <w:sz w:val="28"/>
                <w:highlight w:val="none"/>
                <w:lang w:val="en-US" w:eastAsia="zh-CN"/>
              </w:rPr>
              <w:t>2、电话查询：</w:t>
            </w:r>
            <w:r>
              <w:rPr>
                <w:rFonts w:hint="eastAsia"/>
                <w:b w:val="0"/>
                <w:bCs/>
                <w:sz w:val="28"/>
                <w:highlight w:val="none"/>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1" w:name="_Toc1487"/>
      <w:r>
        <w:rPr>
          <w:rFonts w:hint="eastAsia" w:ascii="方正小标宋简体" w:hAnsi="方正小标宋简体" w:eastAsia="方正小标宋简体" w:cs="方正小标宋简体"/>
          <w:b w:val="0"/>
          <w:bCs w:val="0"/>
          <w:kern w:val="0"/>
          <w:sz w:val="44"/>
          <w:szCs w:val="44"/>
          <w:lang w:val="en-US" w:eastAsia="zh-CN"/>
        </w:rPr>
        <w:t>护士注销注册流程图</w:t>
      </w:r>
      <w:bookmarkEnd w:id="71"/>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800850"/>
            <wp:effectExtent l="0" t="0" r="2540" b="0"/>
            <wp:docPr id="4" name="图片 4"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680085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2" w:name="_Toc20254"/>
      <w:r>
        <w:rPr>
          <w:rFonts w:hint="eastAsia" w:ascii="方正小标宋简体" w:hAnsi="方正小标宋简体" w:eastAsia="方正小标宋简体" w:cs="方正小标宋简体"/>
          <w:b w:val="0"/>
          <w:bCs w:val="0"/>
          <w:kern w:val="0"/>
          <w:sz w:val="44"/>
          <w:szCs w:val="44"/>
          <w:lang w:val="en-US" w:eastAsia="zh-CN"/>
        </w:rPr>
        <w:t>20．公共场所卫生许可证设立、变更办事指南</w:t>
      </w:r>
      <w:bookmarkEnd w:id="72"/>
    </w:p>
    <w:p>
      <w:pPr>
        <w:pStyle w:val="3"/>
        <w:jc w:val="center"/>
        <w:rPr>
          <w:rFonts w:hint="eastAsia" w:ascii="方正小标宋简体" w:hAnsi="方正小标宋简体" w:eastAsia="方正小标宋简体" w:cs="方正小标宋简体"/>
          <w:b w:val="0"/>
          <w:bCs w:val="0"/>
          <w:highlight w:val="none"/>
          <w:lang w:val="en-US" w:eastAsia="zh-CN"/>
        </w:rPr>
      </w:pPr>
      <w:bookmarkStart w:id="73" w:name="_Toc8252"/>
      <w:r>
        <w:rPr>
          <w:rFonts w:hint="eastAsia" w:ascii="方正小标宋简体" w:hAnsi="方正小标宋简体" w:eastAsia="方正小标宋简体" w:cs="方正小标宋简体"/>
          <w:b w:val="0"/>
          <w:bCs w:val="0"/>
          <w:highlight w:val="none"/>
          <w:lang w:val="en-US" w:eastAsia="zh-CN"/>
        </w:rPr>
        <w:t>20.1公共场所卫生许可证设立办事指南</w:t>
      </w:r>
      <w:bookmarkEnd w:id="73"/>
    </w:p>
    <w:tbl>
      <w:tblPr>
        <w:tblStyle w:val="11"/>
        <w:tblW w:w="9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场所卫生管理条例》（2019年4月23日修改）第二条本条例适用于下列公共场所：（一）宾馆、饭馆、旅店、招待所、车马店、咖啡馆、酒吧、茶座；（二）公共浴室、理发店、美容店；（三）影剧院、录像厅（室）、游艺厅（室）、舞厅、音乐厅；（四）体育场（馆）、游泳场（馆）、公园；（五）展览馆、博物馆、美术馆、图书馆；（六）商场（店）、书店；（七）候诊室、候车（机、船）室、公共交通工具。第三条公共场所的下列项目应符合国家卫生标准和要求：（一）空气、微小气候（湿度、温度、风速）；（二）水质；（三）采光、照明；（四）噪音；（五）顾客用具和卫生设施。公共场所的卫生标准和要求，由国务院卫生行政部门负责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卫生许可证申请表；2、公共场所地址方位示意图、平面图和卫生设施平面布局图；3、公共场所卫生管理制度；4、公共场所卫生检测或者评价报告；5、使用集中空调通风系统的公共场所，还应当提供集中空调通风系统卫生检测或者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4" w:name="_Toc3887"/>
      <w:r>
        <w:rPr>
          <w:rFonts w:hint="eastAsia" w:ascii="方正小标宋简体" w:hAnsi="方正小标宋简体" w:eastAsia="方正小标宋简体" w:cs="方正小标宋简体"/>
          <w:b w:val="0"/>
          <w:bCs w:val="0"/>
          <w:kern w:val="0"/>
          <w:sz w:val="44"/>
          <w:szCs w:val="44"/>
          <w:lang w:val="en-US" w:eastAsia="zh-CN"/>
        </w:rPr>
        <w:t>公共场所卫生许可证设立流程图</w:t>
      </w:r>
      <w:bookmarkEnd w:id="74"/>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eastAsia"/>
          <w:highlight w:val="none"/>
          <w:lang w:val="en-US" w:eastAsia="zh-CN"/>
        </w:rPr>
      </w:pPr>
      <w:r>
        <w:rPr>
          <w:rFonts w:hint="eastAsia"/>
          <w:highlight w:val="none"/>
          <w:lang w:val="en-US" w:eastAsia="zh-CN"/>
        </w:rPr>
        <w:t xml:space="preserve">   </w:t>
      </w:r>
      <w:r>
        <w:rPr>
          <w:rFonts w:hint="eastAsia"/>
          <w:highlight w:val="none"/>
          <w:lang w:val="en-US" w:eastAsia="zh-CN"/>
        </w:rPr>
        <w:drawing>
          <wp:inline distT="0" distB="0" distL="114300" distR="114300">
            <wp:extent cx="5271770" cy="6845935"/>
            <wp:effectExtent l="0" t="0" r="5080" b="12065"/>
            <wp:docPr id="5" name="图片 5" descr="ac1d32b91656ab4f4cfc46d6fe9f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1d32b91656ab4f4cfc46d6fe9f815"/>
                    <pic:cNvPicPr>
                      <a:picLocks noChangeAspect="1"/>
                    </pic:cNvPicPr>
                  </pic:nvPicPr>
                  <pic:blipFill>
                    <a:blip r:embed="rId27"/>
                    <a:stretch>
                      <a:fillRect/>
                    </a:stretch>
                  </pic:blipFill>
                  <pic:spPr>
                    <a:xfrm>
                      <a:off x="0" y="0"/>
                      <a:ext cx="5271770" cy="6845935"/>
                    </a:xfrm>
                    <a:prstGeom prst="rect">
                      <a:avLst/>
                    </a:prstGeom>
                  </pic:spPr>
                </pic:pic>
              </a:graphicData>
            </a:graphic>
          </wp:inline>
        </w:drawing>
      </w: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5" w:name="_Toc7966"/>
      <w:r>
        <w:rPr>
          <w:rFonts w:hint="eastAsia" w:ascii="方正小标宋简体" w:hAnsi="方正小标宋简体" w:eastAsia="方正小标宋简体" w:cs="方正小标宋简体"/>
          <w:b w:val="0"/>
          <w:bCs w:val="0"/>
          <w:highlight w:val="none"/>
          <w:lang w:val="en-US" w:eastAsia="zh-CN"/>
        </w:rPr>
        <w:t>20.2公共场所卫生许可证变更办事指南</w:t>
      </w:r>
      <w:bookmarkEnd w:id="75"/>
    </w:p>
    <w:tbl>
      <w:tblPr>
        <w:tblStyle w:val="11"/>
        <w:tblW w:w="92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（2017年12月5日修正）第二十七条；3、《国务院关于第六批取消和调整行政审批项目的决定》（国发〔2012〕52号）；4、《国务院关于整合调整餐饮服务场所的公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8"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三条：公共场所经营者申请变更单位名称、法定代表人或负责人的，应当向原发证机关提出申请，行政审批机关接收变更申请后，应当场办理。变更后的卫生许可证编号、有效期限不变，并注明“变更”字样，原卫生许可证收回。公共场所经营者变更经营场所地址、增加许可事项的，应当重新申请办理卫生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1、公共场所卫生许可证变更申请表；2、新法定代表人（负责人）居民身份证。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6" w:name="_Toc3560"/>
      <w:r>
        <w:rPr>
          <w:rFonts w:hint="eastAsia" w:ascii="方正小标宋简体" w:hAnsi="方正小标宋简体" w:eastAsia="方正小标宋简体" w:cs="方正小标宋简体"/>
          <w:b w:val="0"/>
          <w:bCs w:val="0"/>
          <w:kern w:val="0"/>
          <w:sz w:val="44"/>
          <w:szCs w:val="44"/>
          <w:lang w:val="en-US" w:eastAsia="zh-CN"/>
        </w:rPr>
        <w:t>公共场所卫生许可证变更流程图</w:t>
      </w:r>
      <w:bookmarkEnd w:id="76"/>
    </w:p>
    <w:p>
      <w:pPr>
        <w:widowControl/>
        <w:adjustRightInd w:val="0"/>
        <w:snapToGrid w:val="0"/>
        <w:spacing w:after="0" w:line="240" w:lineRule="auto"/>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drawing>
          <wp:inline distT="0" distB="0" distL="114300" distR="114300">
            <wp:extent cx="5271770" cy="6578600"/>
            <wp:effectExtent l="0" t="0" r="5080" b="12700"/>
            <wp:docPr id="7" name="图片 7" descr="85dde9d0c1608a41d268564cd12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dde9d0c1608a41d268564cd1259d4"/>
                    <pic:cNvPicPr>
                      <a:picLocks noChangeAspect="1"/>
                    </pic:cNvPicPr>
                  </pic:nvPicPr>
                  <pic:blipFill>
                    <a:blip r:embed="rId28"/>
                    <a:stretch>
                      <a:fillRect/>
                    </a:stretch>
                  </pic:blipFill>
                  <pic:spPr>
                    <a:xfrm>
                      <a:off x="0" y="0"/>
                      <a:ext cx="5271770" cy="6578600"/>
                    </a:xfrm>
                    <a:prstGeom prst="rect">
                      <a:avLst/>
                    </a:prstGeom>
                  </pic:spPr>
                </pic:pic>
              </a:graphicData>
            </a:graphic>
          </wp:inline>
        </w:drawing>
      </w:r>
    </w:p>
    <w:p>
      <w:pPr>
        <w:widowControl/>
        <w:adjustRightInd w:val="0"/>
        <w:snapToGrid w:val="0"/>
        <w:spacing w:after="0" w:line="240" w:lineRule="auto"/>
        <w:jc w:val="left"/>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7" w:name="_Toc1782"/>
      <w:r>
        <w:rPr>
          <w:rFonts w:hint="eastAsia" w:ascii="方正小标宋简体" w:hAnsi="方正小标宋简体" w:eastAsia="方正小标宋简体" w:cs="方正小标宋简体"/>
          <w:b w:val="0"/>
          <w:bCs w:val="0"/>
          <w:highlight w:val="none"/>
          <w:lang w:val="en-US" w:eastAsia="zh-CN"/>
        </w:rPr>
        <w:t>20.3公共场所卫生许可证注销办事指南</w:t>
      </w:r>
      <w:bookmarkEnd w:id="77"/>
    </w:p>
    <w:tbl>
      <w:tblPr>
        <w:tblStyle w:val="11"/>
        <w:tblW w:w="9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六条：有下列情况之一的，原发证机关应当注销其卫生许可证：（一）卫生许可证有效期届满未延续的；（二）卫生许可证被依法撤销的；（三）卫生许可证被依法吊销的；（四）被许可人申请要求注销卫生许可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1、公共卫生许可注销申请书；2、公共场所卫生许可证原件；3、法定代表人或者负责人身份证明复印件。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8" w:name="_Toc10233"/>
      <w:r>
        <w:rPr>
          <w:rFonts w:hint="eastAsia" w:ascii="方正小标宋简体" w:hAnsi="方正小标宋简体" w:eastAsia="方正小标宋简体" w:cs="方正小标宋简体"/>
          <w:b w:val="0"/>
          <w:bCs w:val="0"/>
          <w:kern w:val="0"/>
          <w:sz w:val="44"/>
          <w:szCs w:val="44"/>
          <w:lang w:val="en-US" w:eastAsia="zh-CN"/>
        </w:rPr>
        <w:t>公共场所卫生许可证注销流程图</w:t>
      </w:r>
      <w:bookmarkEnd w:id="78"/>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eastAsiaTheme="minorEastAsia"/>
          <w:highlight w:val="none"/>
          <w:lang w:eastAsia="zh-CN"/>
        </w:rPr>
      </w:pPr>
      <w:r>
        <w:rPr>
          <w:rFonts w:hint="eastAsia"/>
          <w:highlight w:val="none"/>
          <w:lang w:val="en-US" w:eastAsia="zh-CN"/>
        </w:rPr>
        <w:t xml:space="preserve">    </w:t>
      </w:r>
      <w:r>
        <w:rPr>
          <w:rFonts w:hint="eastAsia" w:eastAsiaTheme="minorEastAsia"/>
          <w:highlight w:val="none"/>
          <w:lang w:eastAsia="zh-CN"/>
        </w:rPr>
        <w:drawing>
          <wp:inline distT="0" distB="0" distL="114300" distR="114300">
            <wp:extent cx="5271770" cy="6663055"/>
            <wp:effectExtent l="0" t="0" r="5080" b="4445"/>
            <wp:docPr id="8" name="图片 8" descr="db7ef837359ec749047f39e2a808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7ef837359ec749047f39e2a8087d9"/>
                    <pic:cNvPicPr>
                      <a:picLocks noChangeAspect="1"/>
                    </pic:cNvPicPr>
                  </pic:nvPicPr>
                  <pic:blipFill>
                    <a:blip r:embed="rId29"/>
                    <a:stretch>
                      <a:fillRect/>
                    </a:stretch>
                  </pic:blipFill>
                  <pic:spPr>
                    <a:xfrm>
                      <a:off x="0" y="0"/>
                      <a:ext cx="5271770" cy="6663055"/>
                    </a:xfrm>
                    <a:prstGeom prst="rect">
                      <a:avLst/>
                    </a:prstGeom>
                  </pic:spPr>
                </pic:pic>
              </a:graphicData>
            </a:graphic>
          </wp:inline>
        </w:drawing>
      </w:r>
    </w:p>
    <w:p>
      <w:pPr>
        <w:widowControl/>
        <w:adjustRightInd w:val="0"/>
        <w:snapToGrid w:val="0"/>
        <w:spacing w:after="0" w:line="240" w:lineRule="auto"/>
        <w:jc w:val="left"/>
        <w:rPr>
          <w:rFonts w:hint="eastAsia" w:eastAsiaTheme="minorEastAsia"/>
          <w:highlight w:val="none"/>
          <w:lang w:eastAsia="zh-CN"/>
        </w:rPr>
      </w:pPr>
    </w:p>
    <w:p>
      <w:pPr>
        <w:rPr>
          <w:rFonts w:hint="eastAsia" w:eastAsiaTheme="minorEastAsia"/>
          <w:highlight w:val="none"/>
          <w:lang w:eastAsia="zh-CN"/>
        </w:rPr>
      </w:pPr>
      <w:r>
        <w:rPr>
          <w:rFonts w:hint="eastAsia" w:eastAsiaTheme="minorEastAsia"/>
          <w:highlight w:val="none"/>
          <w:lang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9" w:name="_Toc19231"/>
      <w:r>
        <w:rPr>
          <w:rFonts w:hint="eastAsia" w:ascii="方正小标宋简体" w:hAnsi="方正小标宋简体" w:eastAsia="方正小标宋简体" w:cs="方正小标宋简体"/>
          <w:b w:val="0"/>
          <w:bCs w:val="0"/>
          <w:kern w:val="0"/>
          <w:sz w:val="44"/>
          <w:szCs w:val="44"/>
          <w:lang w:val="en-US" w:eastAsia="zh-CN"/>
        </w:rPr>
        <w:t>21．适龄儿童、少年因身体状况需要延缓入学或者休学批准办事指南</w:t>
      </w:r>
      <w:bookmarkEnd w:id="79"/>
    </w:p>
    <w:tbl>
      <w:tblPr>
        <w:tblStyle w:val="11"/>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000105007000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《中华人民共和国义务教育法》第十一条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1、河北省中小学生休学、复学申请表；2、居民户口簿；3、县级以上（含县级）医疗机构医学诊断证明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申请人提出申请，学校审核，乡镇行政综合服务中心确认，备案登记。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5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80" w:name="_Toc3854"/>
      <w:r>
        <w:rPr>
          <w:rFonts w:hint="eastAsia" w:ascii="方正小标宋简体" w:hAnsi="方正小标宋简体" w:eastAsia="方正小标宋简体" w:cs="方正小标宋简体"/>
          <w:b w:val="0"/>
          <w:bCs w:val="0"/>
          <w:kern w:val="0"/>
          <w:sz w:val="44"/>
          <w:szCs w:val="44"/>
          <w:lang w:val="en-US" w:eastAsia="zh-CN"/>
        </w:rPr>
        <w:t>适龄儿童、少年因身体状况需要延缓入学或者休学批准流程图</w:t>
      </w:r>
      <w:bookmarkEnd w:id="80"/>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6043295"/>
            <wp:effectExtent l="0" t="0" r="2540" b="14605"/>
            <wp:docPr id="124" name="图片 124" descr="http://10.242.2.19/qlk/rest/frame/pages/basic/attach/attachAction/getContent?attachGuid=7c765e8b-ff77-4d33-bfb3-a777eb780e58&amp;isCommondto=true&amp;attachGuid=7c765e8b-ff77-4d33-bfb3-a777eb780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ttp://10.242.2.19/qlk/rest/frame/pages/basic/attach/attachAction/getContent?attachGuid=7c765e8b-ff77-4d33-bfb3-a777eb780e58&amp;isCommondto=true&amp;attachGuid=7c765e8b-ff77-4d33-bfb3-a777eb780e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604329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81" w:name="_Toc8637"/>
      <w:bookmarkStart w:id="82" w:name="_Toc15179"/>
      <w:r>
        <w:rPr>
          <w:rFonts w:hint="eastAsia" w:ascii="方正小标宋简体" w:hAnsi="方正小标宋简体" w:eastAsia="方正小标宋简体" w:cs="方正小标宋简体"/>
          <w:b w:val="0"/>
          <w:bCs w:val="0"/>
          <w:kern w:val="0"/>
          <w:sz w:val="44"/>
          <w:szCs w:val="44"/>
          <w:lang w:val="en-US" w:eastAsia="zh-CN"/>
        </w:rPr>
        <w:t>22．承包期内需调整承包地批准</w:t>
      </w:r>
      <w:bookmarkEnd w:id="81"/>
      <w:r>
        <w:rPr>
          <w:rFonts w:hint="eastAsia" w:ascii="方正小标宋简体" w:hAnsi="方正小标宋简体" w:eastAsia="方正小标宋简体" w:cs="方正小标宋简体"/>
          <w:b w:val="0"/>
          <w:bCs w:val="0"/>
          <w:kern w:val="0"/>
          <w:sz w:val="44"/>
          <w:szCs w:val="44"/>
          <w:lang w:val="en-US" w:eastAsia="zh-CN"/>
        </w:rPr>
        <w:t>办事指南</w:t>
      </w:r>
      <w:bookmarkEnd w:id="82"/>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《中华人民共和国农村土地承包法》第二十八条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承包期内，因自然灾害严重毁损承包地等特殊情形对个别农户之间承包的耕地和草地需要适当调整的，必须经本集体经济组织成员的村民会议三分之二以上成员或者三分之二以上村民代表的同意，并报乡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人民政府和县级人民政府农业农村、林业和草原等主管部门批准。承包合同中约定不得调整的，按照其约定。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1、土地调整协议书；2、身份证；3、集体经济组织村民或村民代表三分之二同意会议记录；4、农村集体经济组织关于承包土地调整的报告</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83" w:name="__x000F_承包期内需调整承包地批准流程图"/>
      <w:r>
        <w:rPr>
          <w:rFonts w:hint="eastAsia" w:ascii="Tahoma" w:hAnsi="Tahoma" w:eastAsia="宋体" w:cs="Times New Roman"/>
          <w:kern w:val="0"/>
          <w:sz w:val="28"/>
          <w:szCs w:val="20"/>
        </w:rPr>
        <w:br w:type="page"/>
      </w:r>
      <w:r>
        <w:rPr>
          <w:rFonts w:hint="eastAsia" w:ascii="方正小标宋简体" w:hAnsi="方正小标宋简体" w:eastAsia="方正小标宋简体" w:cs="方正小标宋简体"/>
          <w:b w:val="0"/>
          <w:bCs w:val="0"/>
          <w:kern w:val="0"/>
          <w:sz w:val="44"/>
          <w:szCs w:val="44"/>
          <w:lang w:val="en-US" w:eastAsia="zh-CN" w:bidi="ar-SA"/>
        </w:rPr>
        <w:t>承包期内需调整承包地批准流程图</w:t>
      </w:r>
    </w:p>
    <w:bookmarkEnd w:id="83"/>
    <w:p>
      <w:pPr>
        <w:widowControl/>
        <w:numPr>
          <w:ilvl w:val="0"/>
          <w:numId w:val="0"/>
        </w:numPr>
        <w:adjustRightInd w:val="0"/>
        <w:snapToGrid w:val="0"/>
        <w:spacing w:after="0" w:line="240" w:lineRule="auto"/>
        <w:ind w:leftChars="0"/>
        <w:jc w:val="left"/>
        <w:rPr>
          <w:rFonts w:hint="eastAsia"/>
          <w:b/>
          <w:sz w:val="32"/>
          <w:highlight w:val="none"/>
        </w:rPr>
      </w:pPr>
    </w:p>
    <w:p>
      <w:pPr>
        <w:widowControl/>
        <w:numPr>
          <w:ilvl w:val="0"/>
          <w:numId w:val="0"/>
        </w:numPr>
        <w:adjustRightInd w:val="0"/>
        <w:snapToGrid w:val="0"/>
        <w:spacing w:after="0" w:line="240" w:lineRule="auto"/>
        <w:ind w:leftChars="0"/>
        <w:jc w:val="left"/>
        <w:rPr>
          <w:rFonts w:hint="eastAsia"/>
          <w:b/>
          <w:sz w:val="32"/>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733540"/>
            <wp:effectExtent l="0" t="0" r="2540" b="10160"/>
            <wp:docPr id="131" name="图片 131" descr="http://10.242.2.19/qlk/rest/frame/pages/basic/attach/attachAction/getContent?attachGuid=ff8b483a-35cb-4e4d-a7eb-fe52fac0d855&amp;isCommondto=true&amp;attachGuid=ff8b483a-35cb-4e4d-a7eb-fe52fac0d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http://10.242.2.19/qlk/rest/frame/pages/basic/attach/attachAction/getContent?attachGuid=ff8b483a-35cb-4e4d-a7eb-fe52fac0d855&amp;isCommondto=true&amp;attachGuid=ff8b483a-35cb-4e4d-a7eb-fe52fac0d8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6733540"/>
                    </a:xfrm>
                    <a:prstGeom prst="rect">
                      <a:avLst/>
                    </a:prstGeom>
                    <a:noFill/>
                    <a:ln>
                      <a:noFill/>
                    </a:ln>
                  </pic:spPr>
                </pic:pic>
              </a:graphicData>
            </a:graphic>
          </wp:inline>
        </w:drawing>
      </w:r>
      <w:bookmarkStart w:id="84" w:name="_Toc16546"/>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85" w:name="__x000F_23．对农民集体所有的土地由本集体经济组织以外的单位或者个人承包经营批准办事指南"/>
      <w:r>
        <w:rPr>
          <w:rFonts w:hint="eastAsia"/>
          <w:highlight w:val="none"/>
          <w:lang w:val="en-US" w:eastAsia="zh-CN"/>
        </w:rPr>
        <w:br w:type="page"/>
      </w:r>
      <w:r>
        <w:rPr>
          <w:rFonts w:hint="eastAsia" w:ascii="方正小标宋简体" w:hAnsi="方正小标宋简体" w:eastAsia="方正小标宋简体" w:cs="方正小标宋简体"/>
          <w:b w:val="0"/>
          <w:bCs w:val="0"/>
          <w:kern w:val="0"/>
          <w:sz w:val="44"/>
          <w:szCs w:val="44"/>
          <w:lang w:val="en-US" w:eastAsia="zh-CN"/>
        </w:rPr>
        <w:t>23</w:t>
      </w:r>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．对农民集体所有的土地由本集体经济组织以外的单位或者个人承包经营批准办事指南</w:t>
      </w:r>
    </w:p>
    <w:bookmarkEnd w:id="84"/>
    <w:bookmarkEnd w:id="85"/>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本集体经济组织（村民小组）户代表会议决议（体现户代表签字表决情况）；2、委托办理的应提供授权委托书；3、土地承包方案；4、承包主体的身份资料；5、承包经营的报告；6、受委托人（即经办人）的身份证及复印件；7、需盖村委会公章的集体经济组织（村民小组）户代表名单</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申请人提出申请，乡镇行政综合服务中心综合受理窗口受理，乡镇行政综合服务中心副主任审核、调查核实（两人以上），乡镇行政综合服务中心主任审批，乡镇行政综合服务中心综合受理窗口办结。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6" w:name="_Toc3562"/>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对农民集体所有的土地由本集体经济组织以外的单位或者个人承包经营批准流程图</w:t>
      </w:r>
      <w:bookmarkEnd w:id="86"/>
    </w:p>
    <w:p>
      <w:pPr>
        <w:rPr>
          <w:highlight w:val="none"/>
        </w:rPr>
      </w:pPr>
      <w:r>
        <w:rPr>
          <w:rFonts w:hint="eastAsia"/>
          <w:highlight w:val="none"/>
          <w:lang w:val="en-US" w:eastAsia="zh-CN"/>
        </w:rPr>
        <w:t xml:space="preserve">  </w:t>
      </w:r>
      <w:r>
        <w:rPr>
          <w:highlight w:val="none"/>
        </w:rPr>
        <w:drawing>
          <wp:inline distT="0" distB="0" distL="0" distR="0">
            <wp:extent cx="5274310" cy="6709410"/>
            <wp:effectExtent l="0" t="0" r="2540" b="15240"/>
            <wp:docPr id="129" name="图片 129" descr="http://10.242.2.19/qlk/rest/frame/pages/basic/attach/attachAction/getContent?attachGuid=88c945d9-4bbf-4405-b53d-c31bb2dc7da9&amp;isCommondto=true&amp;attachGuid=88c945d9-4bbf-4405-b53d-c31bb2dc7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http://10.242.2.19/qlk/rest/frame/pages/basic/attach/attachAction/getContent?attachGuid=88c945d9-4bbf-4405-b53d-c31bb2dc7da9&amp;isCommondto=true&amp;attachGuid=88c945d9-4bbf-4405-b53d-c31bb2dc7da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6709410"/>
                    </a:xfrm>
                    <a:prstGeom prst="rect">
                      <a:avLst/>
                    </a:prstGeom>
                    <a:noFill/>
                    <a:ln>
                      <a:noFill/>
                    </a:ln>
                  </pic:spPr>
                </pic:pic>
              </a:graphicData>
            </a:graphic>
          </wp:inline>
        </w:drawing>
      </w:r>
    </w:p>
    <w:p>
      <w:pPr>
        <w:rPr>
          <w:rFonts w:hint="eastAsia"/>
          <w:highlight w:val="none"/>
          <w:lang w:val="en-US" w:eastAsia="zh-CN"/>
        </w:rPr>
      </w:pPr>
      <w:bookmarkStart w:id="87" w:name="_Toc30282"/>
      <w:bookmarkStart w:id="88" w:name="_Toc3809"/>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b w:val="0"/>
          <w:bCs w:val="0"/>
          <w:w w:val="100"/>
          <w:kern w:val="0"/>
          <w:sz w:val="44"/>
          <w:szCs w:val="44"/>
          <w:lang w:val="en-US" w:eastAsia="zh-CN" w:bidi="ar-SA"/>
        </w:rPr>
      </w:pPr>
      <w:bookmarkStart w:id="89" w:name="_Toc4543"/>
      <w:r>
        <w:rPr>
          <w:rFonts w:hint="eastAsia" w:ascii="方正小标宋简体" w:hAnsi="方正小标宋简体" w:eastAsia="方正小标宋简体" w:cs="方正小标宋简体"/>
          <w:b w:val="0"/>
          <w:bCs w:val="0"/>
          <w:w w:val="100"/>
          <w:kern w:val="0"/>
          <w:sz w:val="44"/>
          <w:szCs w:val="44"/>
          <w:lang w:val="en-US" w:eastAsia="zh-CN" w:bidi="ar-SA"/>
        </w:rPr>
        <w:t>24.在村庄、集镇规划区内的街道、广场、市场和车站等场所修建临时建筑物、构筑物和其他设施批准审批办事指南</w:t>
      </w:r>
      <w:bookmarkEnd w:id="89"/>
    </w:p>
    <w:bookmarkEnd w:id="87"/>
    <w:tbl>
      <w:tblPr>
        <w:tblStyle w:val="11"/>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883" w:type="dxa"/>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村庄和集镇规划建设管理条例</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1993年6月29日国务院令第116号</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符合村庄和集镇规划建设管理条例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集体建设用地勘测定界报告（原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地籍、监察、规划会审意见 （原件和复印件）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规划意见，相关图件（复印件）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环境影响报告书 （原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批复项目建设书批复文件或项目备案批复文件（原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镇政府意见（原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村民代表讨论意见（原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eastAsia="zh-CN"/>
              </w:rPr>
            </w:pPr>
            <w:r>
              <w:rPr>
                <w:rFonts w:hint="eastAsia" w:ascii="Tahoma" w:hAnsi="Tahoma" w:eastAsia="宋体" w:cs="Times New Roman"/>
                <w:b w:val="0"/>
                <w:bCs/>
                <w:kern w:val="0"/>
                <w:sz w:val="24"/>
                <w:szCs w:val="18"/>
                <w:lang w:val="en-US" w:eastAsia="zh-CN"/>
              </w:rPr>
              <w:t>申请人的建设用地申请（原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lang w:val="en-US" w:eastAsia="zh-CN"/>
              </w:rPr>
              <w:t>20个工</w:t>
            </w:r>
            <w:r>
              <w:rPr>
                <w:rFonts w:hint="eastAsia" w:ascii="Tahoma" w:hAnsi="Tahoma" w:eastAsia="宋体" w:cs="Times New Roman"/>
                <w:b w:val="0"/>
                <w:bCs/>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彭城镇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彭城镇纪委办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1、现场查询：彭城镇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0310-5327335</w:t>
            </w:r>
          </w:p>
        </w:tc>
      </w:tr>
    </w:tbl>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w w:val="100"/>
          <w:kern w:val="0"/>
          <w:sz w:val="44"/>
          <w:szCs w:val="44"/>
          <w:lang w:val="en-US" w:eastAsia="zh-CN" w:bidi="ar-SA"/>
        </w:rPr>
      </w:pPr>
      <w:bookmarkStart w:id="90" w:name="_Toc19993"/>
      <w:r>
        <w:rPr>
          <w:rFonts w:hint="eastAsia" w:ascii="方正小标宋简体" w:hAnsi="方正小标宋简体" w:eastAsia="方正小标宋简体" w:cs="方正小标宋简体"/>
          <w:b w:val="0"/>
          <w:bCs w:val="0"/>
          <w:w w:val="100"/>
          <w:kern w:val="0"/>
          <w:sz w:val="44"/>
          <w:szCs w:val="44"/>
          <w:lang w:val="en-US" w:eastAsia="zh-CN" w:bidi="ar-SA"/>
        </w:rPr>
        <w:t>在村庄、集镇规划区内的街道、广场、市场和车站等场所修建临时建筑物、构筑物和其他设施批准审批流程图</w:t>
      </w:r>
      <w:bookmarkEnd w:id="90"/>
    </w:p>
    <w:p>
      <w:pPr>
        <w:bidi w:val="0"/>
        <w:rPr>
          <w:rFonts w:hint="eastAsia"/>
          <w:lang w:val="en-US" w:eastAsia="zh-CN"/>
        </w:rPr>
      </w:pPr>
      <w:r>
        <w:rPr>
          <w:rFonts w:hint="eastAsia"/>
        </w:rPr>
        <w:drawing>
          <wp:anchor distT="0" distB="0" distL="114300" distR="114300" simplePos="0" relativeHeight="251665408" behindDoc="0" locked="0" layoutInCell="1" allowOverlap="1">
            <wp:simplePos x="0" y="0"/>
            <wp:positionH relativeFrom="column">
              <wp:posOffset>374015</wp:posOffset>
            </wp:positionH>
            <wp:positionV relativeFrom="paragraph">
              <wp:posOffset>117475</wp:posOffset>
            </wp:positionV>
            <wp:extent cx="5022850" cy="5543550"/>
            <wp:effectExtent l="0" t="0" r="6350" b="0"/>
            <wp:wrapSquare wrapText="bothSides"/>
            <wp:docPr id="13" name="图片 13" descr="2ed6e9fdccddd0a69ffac071641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ed6e9fdccddd0a69ffac0716419cd0"/>
                    <pic:cNvPicPr>
                      <a:picLocks noChangeAspect="1"/>
                    </pic:cNvPicPr>
                  </pic:nvPicPr>
                  <pic:blipFill>
                    <a:blip r:embed="rId33"/>
                    <a:stretch>
                      <a:fillRect/>
                    </a:stretch>
                  </pic:blipFill>
                  <pic:spPr>
                    <a:xfrm>
                      <a:off x="0" y="0"/>
                      <a:ext cx="5022850" cy="554355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1" w:name="_Toc20652"/>
      <w:r>
        <w:rPr>
          <w:rFonts w:hint="eastAsia" w:ascii="方正小标宋简体" w:hAnsi="方正小标宋简体" w:eastAsia="方正小标宋简体" w:cs="方正小标宋简体"/>
          <w:b w:val="0"/>
          <w:bCs w:val="0"/>
          <w:kern w:val="0"/>
          <w:sz w:val="44"/>
          <w:szCs w:val="44"/>
          <w:lang w:val="en-US" w:eastAsia="zh-CN" w:bidi="ar-SA"/>
        </w:rPr>
        <w:t>25．农村村民宅用地审核批准办事指南</w:t>
      </w:r>
      <w:bookmarkEnd w:id="91"/>
    </w:p>
    <w:bookmarkEnd w:id="88"/>
    <w:tbl>
      <w:tblPr>
        <w:tblStyle w:val="11"/>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《中华人民共和国土地管理法》第六十二条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符合下列条件之一的，可以申请宅基地</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农村村民因子女结婚等原因确需分户，缺少宅基地的；</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外来人口落户本村，没有宅基地的；</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因自然灾害或者因实施村庄和集镇规划，需要搬迁的。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1、村民宅基地申请表；2、农村宅基地使用承诺书；3、村民代表会议记录；4、村乡级公示情况；5、身份证户口簿；6、委托书、委托人身份证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2" w:name="_Toc13438"/>
      <w:r>
        <w:rPr>
          <w:rFonts w:hint="eastAsia" w:ascii="方正小标宋简体" w:hAnsi="方正小标宋简体" w:eastAsia="方正小标宋简体" w:cs="方正小标宋简体"/>
          <w:b w:val="0"/>
          <w:bCs w:val="0"/>
          <w:kern w:val="0"/>
          <w:sz w:val="44"/>
          <w:szCs w:val="44"/>
          <w:lang w:val="en-US" w:eastAsia="zh-CN" w:bidi="ar-SA"/>
        </w:rPr>
        <w:t>农村村民宅基地审批流程图</w:t>
      </w:r>
      <w:bookmarkEnd w:id="92"/>
    </w:p>
    <w:p>
      <w:pPr>
        <w:rPr>
          <w:highlight w:val="none"/>
        </w:rPr>
      </w:pPr>
    </w:p>
    <w:p>
      <w:pPr>
        <w:rPr>
          <w:highlight w:val="none"/>
        </w:rPr>
      </w:pPr>
    </w:p>
    <w:p>
      <w:pPr>
        <w:rPr>
          <w:highlight w:val="none"/>
        </w:rPr>
      </w:pPr>
      <w:r>
        <w:rPr>
          <w:highlight w:val="none"/>
        </w:rPr>
        <w:drawing>
          <wp:inline distT="0" distB="0" distL="0" distR="0">
            <wp:extent cx="5274310" cy="6136005"/>
            <wp:effectExtent l="0" t="0" r="2540" b="17145"/>
            <wp:docPr id="132" name="图片 132" descr="http://10.242.2.19/qlk/rest/frame/pages/basic/attach/attachAction/getContent?attachGuid=7ce5588d-20ef-48a6-9f40-8daea6e3bc36&amp;isCommondto=true&amp;attachGuid=7ce5588d-20ef-48a6-9f40-8daea6e3b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http://10.242.2.19/qlk/rest/frame/pages/basic/attach/attachAction/getContent?attachGuid=7ce5588d-20ef-48a6-9f40-8daea6e3bc36&amp;isCommondto=true&amp;attachGuid=7ce5588d-20ef-48a6-9f40-8daea6e3bc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613600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r>
        <w:rPr>
          <w:highlight w:val="none"/>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w w:val="90"/>
          <w:kern w:val="0"/>
          <w:sz w:val="44"/>
          <w:szCs w:val="44"/>
          <w:lang w:val="en-US" w:eastAsia="zh-CN" w:bidi="ar-SA"/>
        </w:rPr>
      </w:pPr>
      <w:bookmarkStart w:id="93" w:name="_Toc20248"/>
      <w:r>
        <w:rPr>
          <w:rFonts w:hint="eastAsia" w:ascii="方正小标宋简体" w:hAnsi="方正小标宋简体" w:eastAsia="方正小标宋简体" w:cs="方正小标宋简体"/>
          <w:b w:val="0"/>
          <w:bCs w:val="0"/>
          <w:w w:val="90"/>
          <w:kern w:val="0"/>
          <w:sz w:val="44"/>
          <w:szCs w:val="44"/>
          <w:lang w:val="en-US" w:eastAsia="zh-CN" w:bidi="ar-SA"/>
        </w:rPr>
        <w:t>26</w:t>
      </w:r>
      <w:bookmarkStart w:id="94" w:name="_Toc17759"/>
      <w:r>
        <w:rPr>
          <w:rFonts w:hint="eastAsia" w:ascii="方正小标宋简体" w:hAnsi="方正小标宋简体" w:eastAsia="方正小标宋简体" w:cs="方正小标宋简体"/>
          <w:b w:val="0"/>
          <w:bCs w:val="0"/>
          <w:w w:val="90"/>
          <w:kern w:val="0"/>
          <w:sz w:val="44"/>
          <w:szCs w:val="44"/>
          <w:lang w:val="en-US" w:eastAsia="zh-CN" w:bidi="ar-SA"/>
        </w:rPr>
        <w:t>.已登记公布的蓄滞洪区内居民的承包土地、住房或者其他财产发生变更核实登记审批</w:t>
      </w:r>
      <w:bookmarkEnd w:id="94"/>
      <w:r>
        <w:rPr>
          <w:rFonts w:hint="eastAsia" w:ascii="方正小标宋简体" w:hAnsi="方正小标宋简体" w:eastAsia="方正小标宋简体" w:cs="方正小标宋简体"/>
          <w:b w:val="0"/>
          <w:bCs w:val="0"/>
          <w:w w:val="90"/>
          <w:kern w:val="0"/>
          <w:sz w:val="44"/>
          <w:szCs w:val="44"/>
          <w:lang w:val="en-US" w:eastAsia="zh-CN" w:bidi="ar-SA"/>
        </w:rPr>
        <w:t>办事指南</w:t>
      </w:r>
      <w:bookmarkEnd w:id="93"/>
    </w:p>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130719006000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62" w:type="dxa"/>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《蓄滞洪区运用补偿暂行办法》（2005年5月27日国务院令地286号）第十五条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5"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蓄滞洪区运用后，对区内居民遭受的下列损失给予补偿：（一）农作物、专业养殖和经济林水毁损失；（二）住房水毁损失；（三）无法转移的家庭农业生产机械和役畜以及家庭主要耐用消费品水毁损失。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对区内居民的承包土地、住房、家庭农业生产机械和役畜以及家庭主要耐用消费品逐户进行登记，并由村（居）民委员会张榜公布；在规定时间内村（居）民无异议的，由县、乡、村分级建档立卡。2、以村或者居民委员会为单位进行财产登记时，应当有村（居）民委员会干部、村（居）民代表参加。3、已登记公布的区内居民的承包土地、住房或者其他财产发生变更时，村（居）民委员会应当于每年汛前汇总，并向乡（镇）人民政府提出财产变更登记申请，由乡（镇）人民政府核实登记后，报蓄滞洪区所在地的县级人民政府指定的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highlight w:val="none"/>
          <w:lang w:val="en-US" w:eastAsia="zh-CN"/>
        </w:rPr>
      </w:pPr>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0"/>
          <w:sz w:val="44"/>
          <w:szCs w:val="44"/>
          <w:lang w:val="en-US" w:eastAsia="zh-CN" w:bidi="ar-SA"/>
        </w:rPr>
      </w:pPr>
      <w:bookmarkStart w:id="95" w:name="_Toc21257"/>
      <w:r>
        <w:rPr>
          <w:rFonts w:hint="eastAsia" w:ascii="方正小标宋简体" w:hAnsi="方正小标宋简体" w:eastAsia="方正小标宋简体" w:cs="方正小标宋简体"/>
          <w:b w:val="0"/>
          <w:bCs w:val="0"/>
          <w:kern w:val="0"/>
          <w:sz w:val="44"/>
          <w:szCs w:val="44"/>
          <w:lang w:val="en-US" w:eastAsia="zh-CN" w:bidi="ar-SA"/>
        </w:rPr>
        <w:t>已登记公布的蓄滞洪区内居民的承包土地、住房或者其他财产发生变更核实登记审批流程图</w:t>
      </w:r>
      <w:bookmarkEnd w:id="95"/>
    </w:p>
    <w:p>
      <w:pPr>
        <w:bidi w:val="0"/>
        <w:rPr>
          <w:rFonts w:hint="eastAsia"/>
          <w:lang w:val="en-US" w:eastAsia="zh-CN"/>
        </w:rPr>
      </w:pPr>
      <w:bookmarkStart w:id="96" w:name="_Toc4500"/>
      <w:r>
        <w:rPr>
          <w:rFonts w:hint="eastAsia"/>
          <w:lang w:eastAsia="zh-CN"/>
        </w:rPr>
        <w:drawing>
          <wp:anchor distT="0" distB="0" distL="114300" distR="114300" simplePos="0" relativeHeight="251666432" behindDoc="0" locked="0" layoutInCell="1" allowOverlap="1">
            <wp:simplePos x="0" y="0"/>
            <wp:positionH relativeFrom="column">
              <wp:posOffset>518160</wp:posOffset>
            </wp:positionH>
            <wp:positionV relativeFrom="paragraph">
              <wp:posOffset>141605</wp:posOffset>
            </wp:positionV>
            <wp:extent cx="4956175" cy="6633845"/>
            <wp:effectExtent l="0" t="0" r="15875" b="14605"/>
            <wp:wrapSquare wrapText="bothSides"/>
            <wp:docPr id="91" name="图片 91" descr="bbd3cad7e949a6ea19d06b229a2e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bd3cad7e949a6ea19d06b229a2e704"/>
                    <pic:cNvPicPr>
                      <a:picLocks noChangeAspect="1"/>
                    </pic:cNvPicPr>
                  </pic:nvPicPr>
                  <pic:blipFill>
                    <a:blip r:embed="rId35"/>
                    <a:stretch>
                      <a:fillRect/>
                    </a:stretch>
                  </pic:blipFill>
                  <pic:spPr>
                    <a:xfrm>
                      <a:off x="0" y="0"/>
                      <a:ext cx="4956175" cy="663384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7" w:name="_Toc6699"/>
      <w:r>
        <w:rPr>
          <w:rFonts w:hint="eastAsia" w:ascii="方正小标宋简体" w:hAnsi="方正小标宋简体" w:eastAsia="方正小标宋简体" w:cs="方正小标宋简体"/>
          <w:b w:val="0"/>
          <w:bCs w:val="0"/>
          <w:kern w:val="0"/>
          <w:sz w:val="44"/>
          <w:szCs w:val="44"/>
          <w:lang w:val="en-US" w:eastAsia="zh-CN" w:bidi="ar-SA"/>
        </w:rPr>
        <w:t>27．经济状况证明出具</w:t>
      </w:r>
      <w:bookmarkEnd w:id="96"/>
      <w:r>
        <w:rPr>
          <w:rFonts w:hint="eastAsia" w:ascii="方正小标宋简体" w:hAnsi="方正小标宋简体" w:eastAsia="方正小标宋简体" w:cs="方正小标宋简体"/>
          <w:b w:val="0"/>
          <w:bCs w:val="0"/>
          <w:kern w:val="0"/>
          <w:sz w:val="44"/>
          <w:szCs w:val="44"/>
          <w:lang w:val="en-US" w:eastAsia="zh-CN" w:bidi="ar-SA"/>
        </w:rPr>
        <w:t>办事指南</w:t>
      </w:r>
      <w:bookmarkEnd w:id="97"/>
    </w:p>
    <w:tbl>
      <w:tblPr>
        <w:tblStyle w:val="11"/>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130711018000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设定依据</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highlight w:val="none"/>
                <w:lang w:eastAsia="zh-CN"/>
              </w:rPr>
            </w:pPr>
            <w:r>
              <w:rPr>
                <w:rFonts w:hint="eastAsia"/>
                <w:b w:val="0"/>
                <w:bCs/>
                <w:sz w:val="28"/>
                <w:highlight w:val="none"/>
              </w:rPr>
              <w:t>《河北省法律援助条例》第十四条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受理条件</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left"/>
              <w:textAlignment w:val="auto"/>
              <w:rPr>
                <w:rFonts w:hint="eastAsia" w:eastAsiaTheme="minorEastAsia"/>
                <w:b w:val="0"/>
                <w:bCs/>
                <w:sz w:val="24"/>
                <w:highlight w:val="none"/>
                <w:lang w:eastAsia="zh-CN"/>
              </w:rPr>
            </w:pPr>
            <w:r>
              <w:rPr>
                <w:rFonts w:hint="eastAsia"/>
                <w:b w:val="0"/>
                <w:bCs/>
                <w:sz w:val="28"/>
                <w:highlight w:val="none"/>
              </w:rPr>
              <w:t>自然人申请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申报材料</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1、身份证；2、村委会证明或企业单位证明</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办理流程</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申请人提出申请，乡镇行政综合服务中心受理，审核，出具证明。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承诺时限</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szCs w:val="28"/>
                <w:highlight w:val="none"/>
              </w:rPr>
            </w:pPr>
            <w:r>
              <w:rPr>
                <w:rFonts w:hint="eastAsia"/>
                <w:b w:val="0"/>
                <w:bCs/>
                <w:sz w:val="28"/>
                <w:szCs w:val="28"/>
                <w:highlight w:val="none"/>
              </w:rPr>
              <w:t>3工作日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6"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8" w:name="_Toc8531"/>
      <w:r>
        <w:rPr>
          <w:rFonts w:hint="eastAsia" w:ascii="方正小标宋简体" w:hAnsi="方正小标宋简体" w:eastAsia="方正小标宋简体" w:cs="方正小标宋简体"/>
          <w:b w:val="0"/>
          <w:bCs w:val="0"/>
          <w:kern w:val="0"/>
          <w:sz w:val="44"/>
          <w:szCs w:val="44"/>
          <w:lang w:val="en-US" w:eastAsia="zh-CN" w:bidi="ar-SA"/>
        </w:rPr>
        <w:t>经济状况证明出具流程图</w:t>
      </w:r>
      <w:bookmarkEnd w:id="98"/>
    </w:p>
    <w:p>
      <w:pPr>
        <w:rPr>
          <w:highlight w:val="none"/>
        </w:rPr>
      </w:pPr>
    </w:p>
    <w:p>
      <w:pPr>
        <w:rPr>
          <w:highlight w:val="none"/>
        </w:rPr>
      </w:pPr>
    </w:p>
    <w:p>
      <w:pPr>
        <w:rPr>
          <w:rFonts w:hint="eastAsia" w:eastAsiaTheme="minorEastAsia"/>
          <w:highlight w:val="none"/>
          <w:lang w:eastAsia="zh-CN"/>
        </w:rPr>
      </w:pPr>
      <w:r>
        <w:rPr>
          <w:highlight w:val="none"/>
        </w:rPr>
        <w:drawing>
          <wp:inline distT="0" distB="0" distL="0" distR="0">
            <wp:extent cx="5607685" cy="6389370"/>
            <wp:effectExtent l="0" t="0" r="12065" b="11430"/>
            <wp:docPr id="38" name="图片 38" descr="http://10.242.2.19/qlk/rest/frame/pages/basic/attach/attachAction/getContent?attachGuid=f72f756b-8deb-4942-a142-8172aae727fa&amp;isCommondto=true&amp;attachGuid=f72f756b-8deb-4942-a142-8172aae72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10.242.2.19/qlk/rest/frame/pages/basic/attach/attachAction/getContent?attachGuid=f72f756b-8deb-4942-a142-8172aae727fa&amp;isCommondto=true&amp;attachGuid=f72f756b-8deb-4942-a142-8172aae727f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07685" cy="6389370"/>
                    </a:xfrm>
                    <a:prstGeom prst="rect">
                      <a:avLst/>
                    </a:prstGeom>
                    <a:noFill/>
                    <a:ln>
                      <a:noFill/>
                    </a:ln>
                  </pic:spPr>
                </pic:pic>
              </a:graphicData>
            </a:graphic>
          </wp:inline>
        </w:drawing>
      </w:r>
      <w:r>
        <w:rPr>
          <w:rFonts w:hint="eastAsia"/>
          <w:highlight w:val="none"/>
          <w:lang w:eastAsia="zh-CN"/>
        </w:rPr>
        <w:t>、</w:t>
      </w:r>
    </w:p>
    <w:p>
      <w:pPr>
        <w:rPr>
          <w:rFonts w:hint="eastAsia"/>
          <w:highlight w:val="none"/>
          <w:lang w:val="en-US" w:eastAsia="zh-CN"/>
        </w:rPr>
      </w:pPr>
      <w:bookmarkStart w:id="99" w:name="_Toc9964"/>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100" w:name="_Toc13799"/>
      <w:r>
        <w:rPr>
          <w:rFonts w:hint="eastAsia" w:ascii="方正小标宋简体" w:hAnsi="方正小标宋简体" w:eastAsia="方正小标宋简体" w:cs="方正小标宋简体"/>
          <w:b w:val="0"/>
          <w:bCs w:val="0"/>
          <w:kern w:val="0"/>
          <w:sz w:val="44"/>
          <w:szCs w:val="44"/>
          <w:lang w:val="en-US" w:eastAsia="zh-CN" w:bidi="ar-SA"/>
        </w:rPr>
        <w:t>28．医疗救助申请审核办事指南</w:t>
      </w:r>
      <w:bookmarkEnd w:id="100"/>
    </w:p>
    <w:bookmarkEnd w:id="99"/>
    <w:tbl>
      <w:tblPr>
        <w:tblStyle w:val="11"/>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7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000736001000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0" w:hRule="atLeast"/>
        </w:trPr>
        <w:tc>
          <w:tcPr>
            <w:tcW w:w="1644" w:type="dxa"/>
            <w:vAlign w:val="center"/>
          </w:tcPr>
          <w:p>
            <w:pPr>
              <w:spacing w:after="0" w:line="240" w:lineRule="auto"/>
              <w:jc w:val="center"/>
              <w:rPr>
                <w:b w:val="0"/>
                <w:bCs/>
                <w:sz w:val="28"/>
                <w:highlight w:val="none"/>
              </w:rPr>
            </w:pPr>
            <w:r>
              <w:rPr>
                <w:b w:val="0"/>
                <w:bCs/>
                <w:sz w:val="28"/>
                <w:highlight w:val="none"/>
              </w:rPr>
              <w:t>设定依据</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《社会救助暂行办法》（国务院令第</w:t>
            </w:r>
            <w:r>
              <w:rPr>
                <w:rFonts w:hint="eastAsia" w:ascii="Tahoma" w:hAnsi="Tahoma" w:eastAsia="宋体" w:cs="Times New Roman"/>
                <w:b w:val="0"/>
                <w:bCs/>
                <w:kern w:val="0"/>
                <w:sz w:val="28"/>
                <w:szCs w:val="20"/>
                <w:lang w:val="en-US" w:eastAsia="zh-CN"/>
              </w:rPr>
              <w:t>649号</w:t>
            </w:r>
            <w:r>
              <w:rPr>
                <w:rFonts w:hint="eastAsia" w:ascii="Tahoma" w:hAnsi="Tahoma" w:eastAsia="宋体" w:cs="Times New Roman"/>
                <w:b w:val="0"/>
                <w:bCs/>
                <w:kern w:val="0"/>
                <w:sz w:val="28"/>
                <w:szCs w:val="20"/>
                <w:lang w:eastAsia="zh-CN"/>
              </w:rPr>
              <w:t>）、《国务院关于修改部分行政法规的决定》（国务院令第</w:t>
            </w:r>
            <w:r>
              <w:rPr>
                <w:rFonts w:hint="eastAsia" w:ascii="Tahoma" w:hAnsi="Tahoma" w:eastAsia="宋体" w:cs="Times New Roman"/>
                <w:b w:val="0"/>
                <w:bCs/>
                <w:kern w:val="0"/>
                <w:sz w:val="28"/>
                <w:szCs w:val="20"/>
                <w:lang w:val="en-US" w:eastAsia="zh-CN"/>
              </w:rPr>
              <w:t>709号</w:t>
            </w:r>
            <w:r>
              <w:rPr>
                <w:rFonts w:hint="eastAsia" w:ascii="Tahoma" w:hAnsi="Tahoma" w:eastAsia="宋体" w:cs="Times New Roman"/>
                <w:b w:val="0"/>
                <w:bCs/>
                <w:kern w:val="0"/>
                <w:sz w:val="28"/>
                <w:szCs w:val="20"/>
                <w:lang w:eastAsia="zh-CN"/>
              </w:rPr>
              <w:t>）第三十条、《河北省社会救助实施办法》（</w:t>
            </w:r>
            <w:r>
              <w:rPr>
                <w:rFonts w:hint="eastAsia" w:ascii="Tahoma" w:hAnsi="Tahoma" w:eastAsia="宋体" w:cs="Times New Roman"/>
                <w:b w:val="0"/>
                <w:bCs/>
                <w:kern w:val="0"/>
                <w:sz w:val="28"/>
                <w:szCs w:val="20"/>
                <w:lang w:val="en-US" w:eastAsia="zh-CN"/>
              </w:rPr>
              <w:t>2015年11月12日省政府第66次常务会议讨论通过</w:t>
            </w:r>
            <w:r>
              <w:rPr>
                <w:rFonts w:hint="eastAsia" w:ascii="Tahoma" w:hAnsi="Tahoma" w:eastAsia="宋体" w:cs="Times New Roman"/>
                <w:b w:val="0"/>
                <w:bCs/>
                <w:kern w:val="0"/>
                <w:sz w:val="28"/>
                <w:szCs w:val="20"/>
                <w:lang w:eastAsia="zh-CN"/>
              </w:rPr>
              <w:t>）第三十一条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trPr>
        <w:tc>
          <w:tcPr>
            <w:tcW w:w="1644" w:type="dxa"/>
            <w:vAlign w:val="center"/>
          </w:tcPr>
          <w:p>
            <w:pPr>
              <w:spacing w:after="0" w:line="240" w:lineRule="auto"/>
              <w:jc w:val="center"/>
              <w:rPr>
                <w:b w:val="0"/>
                <w:bCs/>
                <w:sz w:val="28"/>
                <w:highlight w:val="none"/>
              </w:rPr>
            </w:pPr>
            <w:r>
              <w:rPr>
                <w:b w:val="0"/>
                <w:bCs/>
                <w:sz w:val="28"/>
                <w:highlight w:val="none"/>
              </w:rPr>
              <w:t>受理条件</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参加峰峰矿区城乡居民基本医疗保险的城乡居民，符合低保、特困等救助身份和条件，相关资料齐全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申请书、医疗费用结算发票、诊断书、家庭成员身份证和户口本（复印件）、家庭成员收入证明、银行卡复印件以及所需的其它证明材料等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2" w:hRule="atLeast"/>
        </w:trPr>
        <w:tc>
          <w:tcPr>
            <w:tcW w:w="1644" w:type="dxa"/>
            <w:vAlign w:val="center"/>
          </w:tcPr>
          <w:p>
            <w:pPr>
              <w:spacing w:after="0" w:line="240" w:lineRule="auto"/>
              <w:jc w:val="center"/>
              <w:rPr>
                <w:b w:val="0"/>
                <w:bCs/>
                <w:sz w:val="28"/>
                <w:highlight w:val="none"/>
              </w:rPr>
            </w:pPr>
            <w:r>
              <w:rPr>
                <w:b w:val="0"/>
                <w:bCs/>
                <w:sz w:val="28"/>
                <w:highlight w:val="none"/>
              </w:rPr>
              <w:t>办理流程</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w:t>
            </w:r>
            <w:r>
              <w:rPr>
                <w:rFonts w:hint="eastAsia" w:ascii="Tahoma" w:hAnsi="Tahoma" w:eastAsia="宋体" w:cs="Times New Roman"/>
                <w:b w:val="0"/>
                <w:bCs/>
                <w:kern w:val="0"/>
                <w:sz w:val="28"/>
                <w:szCs w:val="20"/>
                <w:lang w:eastAsia="zh-CN"/>
              </w:rPr>
              <w:t>填写《峰峰矿区医疗救助申请审批表》，村、社区综合服务站受理初审，乡镇</w:t>
            </w:r>
            <w:r>
              <w:rPr>
                <w:rFonts w:hint="eastAsia" w:ascii="Tahoma" w:hAnsi="Tahoma" w:eastAsia="宋体" w:cs="Times New Roman"/>
                <w:b w:val="0"/>
                <w:bCs/>
                <w:kern w:val="0"/>
                <w:sz w:val="28"/>
                <w:szCs w:val="20"/>
              </w:rPr>
              <w:t>行政综合服务中心综合受理窗口</w:t>
            </w:r>
            <w:r>
              <w:rPr>
                <w:rFonts w:hint="eastAsia" w:ascii="Tahoma" w:hAnsi="Tahoma" w:eastAsia="宋体" w:cs="Times New Roman"/>
                <w:b w:val="0"/>
                <w:bCs/>
                <w:kern w:val="0"/>
                <w:sz w:val="28"/>
                <w:szCs w:val="20"/>
                <w:lang w:eastAsia="zh-CN"/>
              </w:rPr>
              <w:t>审核</w:t>
            </w:r>
            <w:r>
              <w:rPr>
                <w:rFonts w:hint="eastAsia" w:ascii="Tahoma" w:hAnsi="Tahoma" w:eastAsia="宋体" w:cs="Times New Roman"/>
                <w:b w:val="0"/>
                <w:bCs/>
                <w:kern w:val="0"/>
                <w:sz w:val="28"/>
                <w:szCs w:val="20"/>
              </w:rPr>
              <w:t>，</w:t>
            </w:r>
            <w:r>
              <w:rPr>
                <w:rFonts w:hint="eastAsia" w:ascii="Tahoma" w:hAnsi="Tahoma" w:eastAsia="宋体" w:cs="Times New Roman"/>
                <w:b w:val="0"/>
                <w:bCs/>
                <w:kern w:val="0"/>
                <w:sz w:val="28"/>
                <w:szCs w:val="20"/>
                <w:lang w:eastAsia="zh-CN"/>
              </w:rPr>
              <w:t>经公示无异议后，</w:t>
            </w:r>
            <w:r>
              <w:rPr>
                <w:rFonts w:hint="eastAsia" w:ascii="Tahoma" w:hAnsi="Tahoma" w:eastAsia="宋体" w:cs="Times New Roman"/>
                <w:b w:val="0"/>
                <w:bCs/>
                <w:kern w:val="0"/>
                <w:sz w:val="28"/>
                <w:szCs w:val="20"/>
              </w:rPr>
              <w:t>上报</w:t>
            </w:r>
            <w:r>
              <w:rPr>
                <w:rFonts w:hint="eastAsia" w:ascii="Tahoma" w:hAnsi="Tahoma" w:eastAsia="宋体" w:cs="Times New Roman"/>
                <w:b w:val="0"/>
                <w:bCs/>
                <w:kern w:val="0"/>
                <w:sz w:val="28"/>
                <w:szCs w:val="20"/>
                <w:lang w:eastAsia="zh-CN"/>
              </w:rPr>
              <w:t>区医疗保障局</w:t>
            </w:r>
            <w:r>
              <w:rPr>
                <w:rFonts w:hint="eastAsia" w:ascii="Tahoma" w:hAnsi="Tahoma" w:eastAsia="宋体" w:cs="Times New Roman"/>
                <w:b w:val="0"/>
                <w:bCs/>
                <w:kern w:val="0"/>
                <w:sz w:val="2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644" w:type="dxa"/>
            <w:vAlign w:val="center"/>
          </w:tcPr>
          <w:p>
            <w:pPr>
              <w:spacing w:after="0" w:line="240" w:lineRule="auto"/>
              <w:jc w:val="center"/>
              <w:rPr>
                <w:b w:val="0"/>
                <w:bCs/>
                <w:sz w:val="28"/>
                <w:highlight w:val="none"/>
              </w:rPr>
            </w:pPr>
            <w:r>
              <w:rPr>
                <w:b w:val="0"/>
                <w:bCs/>
                <w:sz w:val="28"/>
                <w:highlight w:val="none"/>
              </w:rPr>
              <w:t>承诺时限</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val="en-US" w:eastAsia="zh-CN"/>
              </w:rPr>
              <w:t>30个工</w:t>
            </w:r>
            <w:r>
              <w:rPr>
                <w:rFonts w:hint="eastAsia" w:ascii="Tahoma" w:hAnsi="Tahoma" w:eastAsia="宋体" w:cs="Times New Roman"/>
                <w:b w:val="0"/>
                <w:bCs/>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彭城镇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1、现场查询：彭城镇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0310-5327335</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101" w:name="_Toc31479"/>
      <w:r>
        <w:rPr>
          <w:rFonts w:hint="eastAsia" w:ascii="方正小标宋简体" w:hAnsi="方正小标宋简体" w:eastAsia="方正小标宋简体" w:cs="方正小标宋简体"/>
          <w:b w:val="0"/>
          <w:bCs w:val="0"/>
          <w:kern w:val="0"/>
          <w:sz w:val="44"/>
          <w:szCs w:val="44"/>
          <w:lang w:val="en-US" w:eastAsia="zh-CN" w:bidi="ar-SA"/>
        </w:rPr>
        <w:t>医疗救助申请审核流程图</w:t>
      </w:r>
      <w:bookmarkEnd w:id="101"/>
    </w:p>
    <w:p>
      <w:pPr>
        <w:rPr>
          <w:highlight w:val="none"/>
        </w:rPr>
      </w:pPr>
    </w:p>
    <w:p>
      <w:pPr>
        <w:rPr>
          <w:highlight w:val="none"/>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629285</wp:posOffset>
            </wp:positionH>
            <wp:positionV relativeFrom="paragraph">
              <wp:posOffset>498475</wp:posOffset>
            </wp:positionV>
            <wp:extent cx="4940935" cy="6573520"/>
            <wp:effectExtent l="0" t="0" r="12065" b="17780"/>
            <wp:wrapSquare wrapText="bothSides"/>
            <wp:docPr id="92" name="图片 92" descr="bba47bcb6ef32cacddf96f1334df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ba47bcb6ef32cacddf96f1334dfb15"/>
                    <pic:cNvPicPr>
                      <a:picLocks noChangeAspect="1"/>
                    </pic:cNvPicPr>
                  </pic:nvPicPr>
                  <pic:blipFill>
                    <a:blip r:embed="rId37"/>
                    <a:stretch>
                      <a:fillRect/>
                    </a:stretch>
                  </pic:blipFill>
                  <pic:spPr>
                    <a:xfrm>
                      <a:off x="0" y="0"/>
                      <a:ext cx="4940935" cy="6573520"/>
                    </a:xfrm>
                    <a:prstGeom prst="rect">
                      <a:avLst/>
                    </a:prstGeom>
                  </pic:spPr>
                </pic:pic>
              </a:graphicData>
            </a:graphic>
          </wp:anchor>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102" w:name="_Toc150"/>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0"/>
          <w:sz w:val="44"/>
          <w:szCs w:val="44"/>
          <w:lang w:val="en-US" w:eastAsia="zh-CN" w:bidi="ar-SA"/>
        </w:rPr>
      </w:pPr>
      <w:bookmarkStart w:id="103" w:name="_Toc24717"/>
      <w:r>
        <w:rPr>
          <w:rFonts w:hint="eastAsia" w:ascii="方正小标宋简体" w:hAnsi="方正小标宋简体" w:eastAsia="方正小标宋简体" w:cs="方正小标宋简体"/>
          <w:b w:val="0"/>
          <w:bCs w:val="0"/>
          <w:kern w:val="0"/>
          <w:sz w:val="44"/>
          <w:szCs w:val="44"/>
          <w:lang w:val="en-US" w:eastAsia="zh-CN" w:bidi="ar-SA"/>
        </w:rPr>
        <w:t>29．第一个第二个子女生育登记办事指南</w:t>
      </w:r>
      <w:bookmarkEnd w:id="103"/>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4" w:name="_Toc6629"/>
      <w:r>
        <w:rPr>
          <w:rFonts w:hint="eastAsia" w:ascii="方正小标宋简体" w:hAnsi="方正小标宋简体" w:eastAsia="方正小标宋简体" w:cs="方正小标宋简体"/>
          <w:b w:val="0"/>
          <w:bCs w:val="0"/>
          <w:highlight w:val="none"/>
          <w:lang w:val="en-US" w:eastAsia="zh-CN"/>
        </w:rPr>
        <w:t xml:space="preserve">29.1 </w:t>
      </w:r>
      <w:r>
        <w:rPr>
          <w:rFonts w:hint="eastAsia" w:ascii="方正小标宋简体" w:hAnsi="方正小标宋简体" w:eastAsia="方正小标宋简体" w:cs="方正小标宋简体"/>
          <w:b w:val="0"/>
          <w:bCs w:val="0"/>
          <w:highlight w:val="none"/>
        </w:rPr>
        <w:t>第一个子女生育登记</w:t>
      </w:r>
      <w:r>
        <w:rPr>
          <w:rFonts w:hint="eastAsia" w:ascii="方正小标宋简体" w:hAnsi="方正小标宋简体" w:eastAsia="方正小标宋简体" w:cs="方正小标宋简体"/>
          <w:b w:val="0"/>
          <w:bCs w:val="0"/>
          <w:highlight w:val="none"/>
          <w:lang w:eastAsia="zh-CN"/>
        </w:rPr>
        <w:t>办事指南</w:t>
      </w:r>
      <w:bookmarkEnd w:id="104"/>
    </w:p>
    <w:bookmarkEnd w:id="102"/>
    <w:tbl>
      <w:tblPr>
        <w:tblStyle w:val="11"/>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申请人提交申请材料，乡镇行政综合服务中心综合受理窗口受理、签发《第一个子女生育登记卡》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jc w:val="center"/>
        <w:rPr>
          <w:rStyle w:val="15"/>
          <w:bCs w:val="0"/>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05" w:name="_Toc22080"/>
      <w:r>
        <w:rPr>
          <w:rFonts w:hint="eastAsia" w:ascii="方正小标宋简体" w:hAnsi="方正小标宋简体" w:eastAsia="方正小标宋简体" w:cs="方正小标宋简体"/>
          <w:b w:val="0"/>
          <w:bCs w:val="0"/>
          <w:lang w:val="en-US" w:eastAsia="zh-CN"/>
        </w:rPr>
        <w:t>第一个子女生育登记流程图</w:t>
      </w:r>
      <w:bookmarkEnd w:id="105"/>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658485" cy="6219190"/>
            <wp:effectExtent l="0" t="0" r="18415" b="10160"/>
            <wp:docPr id="10" name="图片 10" descr="http://10.242.2.19/qlk/rest/frame/pages/basic/attach/attachAction/getContent?attachGuid=051035c3-a3b8-4bfc-ae8c-dacf8a76b944&amp;isCommondto=true&amp;attachGuid=051035c3-a3b8-4bfc-ae8c-dacf8a76b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10.242.2.19/qlk/rest/frame/pages/basic/attach/attachAction/getContent?attachGuid=051035c3-a3b8-4bfc-ae8c-dacf8a76b944&amp;isCommondto=true&amp;attachGuid=051035c3-a3b8-4bfc-ae8c-dacf8a76b9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658485" cy="621919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6" w:name="_Toc13305"/>
      <w:r>
        <w:rPr>
          <w:rFonts w:hint="eastAsia" w:ascii="方正小标宋简体" w:hAnsi="方正小标宋简体" w:eastAsia="方正小标宋简体" w:cs="方正小标宋简体"/>
          <w:b w:val="0"/>
          <w:bCs w:val="0"/>
          <w:highlight w:val="none"/>
          <w:lang w:val="en-US" w:eastAsia="zh-CN"/>
        </w:rPr>
        <w:t xml:space="preserve">29.2 </w:t>
      </w:r>
      <w:r>
        <w:rPr>
          <w:rFonts w:hint="eastAsia" w:ascii="方正小标宋简体" w:hAnsi="方正小标宋简体" w:eastAsia="方正小标宋简体" w:cs="方正小标宋简体"/>
          <w:b w:val="0"/>
          <w:bCs w:val="0"/>
          <w:highlight w:val="none"/>
        </w:rPr>
        <w:t>第</w:t>
      </w:r>
      <w:r>
        <w:rPr>
          <w:rFonts w:hint="eastAsia" w:ascii="方正小标宋简体" w:hAnsi="方正小标宋简体" w:eastAsia="方正小标宋简体" w:cs="方正小标宋简体"/>
          <w:b w:val="0"/>
          <w:bCs w:val="0"/>
          <w:highlight w:val="none"/>
          <w:lang w:eastAsia="zh-CN"/>
        </w:rPr>
        <w:t>二</w:t>
      </w:r>
      <w:r>
        <w:rPr>
          <w:rFonts w:hint="eastAsia" w:ascii="方正小标宋简体" w:hAnsi="方正小标宋简体" w:eastAsia="方正小标宋简体" w:cs="方正小标宋简体"/>
          <w:b w:val="0"/>
          <w:bCs w:val="0"/>
          <w:highlight w:val="none"/>
        </w:rPr>
        <w:t>个子女生育登记</w:t>
      </w:r>
      <w:r>
        <w:rPr>
          <w:rFonts w:hint="eastAsia" w:ascii="方正小标宋简体" w:hAnsi="方正小标宋简体" w:eastAsia="方正小标宋简体" w:cs="方正小标宋简体"/>
          <w:b w:val="0"/>
          <w:bCs w:val="0"/>
          <w:highlight w:val="none"/>
          <w:lang w:eastAsia="zh-CN"/>
        </w:rPr>
        <w:t>办事指南</w:t>
      </w:r>
      <w:bookmarkEnd w:id="106"/>
    </w:p>
    <w:tbl>
      <w:tblPr>
        <w:tblStyle w:val="11"/>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5、</w:t>
            </w:r>
            <w:r>
              <w:rPr>
                <w:rFonts w:hint="eastAsia" w:ascii="Tahoma" w:hAnsi="Tahoma" w:eastAsia="宋体" w:cs="Times New Roman"/>
                <w:kern w:val="0"/>
                <w:sz w:val="28"/>
                <w:szCs w:val="20"/>
              </w:rPr>
              <w:t>其他符合生育登记条件的。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申请人提交申请材料，乡镇行政综合服务中心综合受理窗口受理、签发《第二个子女生育登记卡》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Tahoma" w:hAnsi="Tahoma" w:eastAsia="宋体" w:cs="Times New Roman"/>
          <w:kern w:val="0"/>
          <w:sz w:val="28"/>
          <w:szCs w:val="20"/>
        </w:rPr>
        <w:br w:type="page"/>
      </w:r>
      <w:bookmarkStart w:id="107" w:name="_Toc16033"/>
      <w:r>
        <w:rPr>
          <w:rFonts w:hint="eastAsia" w:ascii="方正小标宋简体" w:hAnsi="方正小标宋简体" w:eastAsia="方正小标宋简体" w:cs="方正小标宋简体"/>
          <w:b w:val="0"/>
          <w:bCs w:val="0"/>
          <w:lang w:val="en-US" w:eastAsia="zh-CN"/>
        </w:rPr>
        <w:t>第二个子女生育登记流程图</w:t>
      </w:r>
      <w:bookmarkEnd w:id="107"/>
    </w:p>
    <w:p>
      <w:pPr>
        <w:widowControl/>
        <w:adjustRightInd w:val="0"/>
        <w:snapToGrid w:val="0"/>
        <w:spacing w:after="0" w:line="240" w:lineRule="auto"/>
        <w:jc w:val="center"/>
        <w:rPr>
          <w:rFonts w:hint="eastAsia" w:ascii="方正小标宋简体" w:hAnsi="方正小标宋简体" w:eastAsia="方正小标宋简体" w:cs="方正小标宋简体"/>
          <w:b w:val="0"/>
          <w:bCs w:val="0"/>
          <w:kern w:val="44"/>
          <w:sz w:val="44"/>
          <w:szCs w:val="44"/>
          <w:lang w:val="en-US" w:eastAsia="zh-CN" w:bidi="ar-SA"/>
        </w:rPr>
      </w:pPr>
    </w:p>
    <w:p>
      <w:pPr>
        <w:bidi w:val="0"/>
        <w:rPr>
          <w:highlight w:val="none"/>
        </w:rPr>
      </w:pPr>
      <w:r>
        <w:rPr>
          <w:rFonts w:hint="eastAsia"/>
          <w:highlight w:val="none"/>
          <w:lang w:val="en-US" w:eastAsia="zh-CN"/>
        </w:rPr>
        <w:t xml:space="preserve">   </w:t>
      </w:r>
      <w:r>
        <w:rPr>
          <w:highlight w:val="none"/>
        </w:rPr>
        <w:drawing>
          <wp:inline distT="0" distB="0" distL="0" distR="0">
            <wp:extent cx="5274310" cy="6001385"/>
            <wp:effectExtent l="0" t="0" r="2540" b="18415"/>
            <wp:docPr id="11" name="图片 11" descr="http://10.242.2.19/qlk/rest/frame/pages/basic/attach/attachAction/getContent?attachGuid=bb29b1d4-e7f6-419f-89ae-66e848cedf18&amp;isCommondto=true&amp;attachGuid=bb29b1d4-e7f6-419f-89ae-66e848ce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10.242.2.19/qlk/rest/frame/pages/basic/attach/attachAction/getContent?attachGuid=bb29b1d4-e7f6-419f-89ae-66e848cedf18&amp;isCommondto=true&amp;attachGuid=bb29b1d4-e7f6-419f-89ae-66e848cedf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4310" cy="6001385"/>
                    </a:xfrm>
                    <a:prstGeom prst="rect">
                      <a:avLst/>
                    </a:prstGeom>
                    <a:noFill/>
                    <a:ln>
                      <a:noFill/>
                    </a:ln>
                  </pic:spPr>
                </pic:pic>
              </a:graphicData>
            </a:graphic>
          </wp:inline>
        </w:drawing>
      </w:r>
    </w:p>
    <w:p>
      <w:pPr>
        <w:rPr>
          <w:highlight w:val="none"/>
        </w:rPr>
      </w:pPr>
    </w:p>
    <w:p>
      <w:pPr>
        <w:rPr>
          <w:rFonts w:hint="eastAsia"/>
          <w:highlight w:val="none"/>
          <w:lang w:val="en-US" w:eastAsia="zh-CN"/>
        </w:rPr>
      </w:pPr>
      <w:bookmarkStart w:id="108" w:name="_Toc22254"/>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9" w:name="_Toc24220"/>
      <w:r>
        <w:rPr>
          <w:rFonts w:hint="eastAsia" w:ascii="方正小标宋简体" w:hAnsi="方正小标宋简体" w:eastAsia="方正小标宋简体" w:cs="方正小标宋简体"/>
          <w:b w:val="0"/>
          <w:bCs w:val="0"/>
          <w:kern w:val="44"/>
          <w:sz w:val="44"/>
          <w:szCs w:val="44"/>
          <w:lang w:val="en-US" w:eastAsia="zh-CN" w:bidi="ar-SA"/>
        </w:rPr>
        <w:t>30．内地居民婚姻登记</w:t>
      </w:r>
      <w:bookmarkEnd w:id="108"/>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9"/>
    </w:p>
    <w:p>
      <w:pPr>
        <w:rPr>
          <w:rFonts w:hint="eastAsia"/>
          <w:lang w:val="en-US" w:eastAsia="zh-CN"/>
        </w:rPr>
      </w:pPr>
    </w:p>
    <w:tbl>
      <w:tblPr>
        <w:tblStyle w:val="11"/>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000711003000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《婚姻登记条例》第二条第一款</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男女双方完全自愿，不许任何一方对他方加以强迫或任何第三者加以干涉。结婚年龄，男不得早于二十二周岁，女不得早于二十周岁。晚婚晚育应予鼓励。有下列情形之一的，禁止结婚</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直系血亲和三代以内的旁系血亲；</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患有医学上认为不应当结婚的疾病。要求结婚的男女双方必须亲自到婚姻登记机关进行结婚登记。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本人无配偶以及与对方当事人没有直系血亲和三代以内旁系血亲关系的签字声明；</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、本人的户口簿、身份证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0" w:name="_Toc31872"/>
      <w:r>
        <w:rPr>
          <w:rFonts w:hint="eastAsia" w:ascii="方正小标宋简体" w:hAnsi="方正小标宋简体" w:eastAsia="方正小标宋简体" w:cs="方正小标宋简体"/>
          <w:b w:val="0"/>
          <w:bCs w:val="0"/>
          <w:kern w:val="44"/>
          <w:sz w:val="44"/>
          <w:szCs w:val="44"/>
          <w:lang w:val="en-US" w:eastAsia="zh-CN" w:bidi="ar-SA"/>
        </w:rPr>
        <w:t>内地居民婚姻登记流程图</w:t>
      </w:r>
      <w:bookmarkEnd w:id="110"/>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4741545" cy="6479540"/>
            <wp:effectExtent l="0" t="0" r="1905" b="16510"/>
            <wp:docPr id="36" name="图片 36" descr="http://10.242.2.19/qlk/rest/frame/pages/basic/attach/attachAction/getContent?attachGuid=f62885f1-2be9-4f15-9754-7cd0177f64bd&amp;isCommondto=true&amp;attachGuid=f62885f1-2be9-4f15-9754-7cd0177f6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10.242.2.19/qlk/rest/frame/pages/basic/attach/attachAction/getContent?attachGuid=f62885f1-2be9-4f15-9754-7cd0177f64bd&amp;isCommondto=true&amp;attachGuid=f62885f1-2be9-4f15-9754-7cd0177f64b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741545" cy="6479540"/>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Tahoma" w:hAnsi="Tahoma" w:eastAsia="宋体" w:cs="Times New Roman"/>
          <w:kern w:val="0"/>
          <w:sz w:val="28"/>
          <w:szCs w:val="20"/>
          <w:lang w:val="en-US" w:eastAsia="zh-CN"/>
        </w:rPr>
      </w:pPr>
      <w:bookmarkStart w:id="111" w:name="_Toc6353"/>
      <w:r>
        <w:rPr>
          <w:rFonts w:hint="eastAsia" w:ascii="Tahoma" w:hAnsi="Tahoma" w:eastAsia="宋体" w:cs="Times New Roman"/>
          <w:kern w:val="0"/>
          <w:sz w:val="28"/>
          <w:szCs w:val="20"/>
          <w:lang w:val="en-US" w:eastAsia="zh-CN"/>
        </w:rPr>
        <w:br w:type="page"/>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2" w:name="_Toc12358"/>
      <w:r>
        <w:rPr>
          <w:rFonts w:hint="eastAsia" w:ascii="方正小标宋简体" w:hAnsi="方正小标宋简体" w:eastAsia="方正小标宋简体" w:cs="方正小标宋简体"/>
          <w:b w:val="0"/>
          <w:bCs w:val="0"/>
          <w:kern w:val="44"/>
          <w:sz w:val="44"/>
          <w:szCs w:val="44"/>
          <w:lang w:val="en-US" w:eastAsia="zh-CN" w:bidi="ar-SA"/>
        </w:rPr>
        <w:t>31．兵役登记</w:t>
      </w:r>
      <w:bookmarkEnd w:id="111"/>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12"/>
    </w:p>
    <w:tbl>
      <w:tblPr>
        <w:tblStyle w:val="11"/>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《征兵工作条例》（2001年修订）第十二条</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《河北省征兵工作条例》（2010年修订）第十一条、第</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十四条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兵役登记的对象为辖区内当年12月31日前年满18周</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岁的男性适龄公民（含在我市全日制普通高校就读的大</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学生）。18周岁当年未登记的符合服兵役条件的男性公</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民应及时进行补登；已进行兵役登记符合服兵役条件未</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被征集服现役的适龄公民，大学毕业生在24周岁前，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高中毕业生在22周岁前，初中毕业生在20周岁前，每</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年应进行核验。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本人携带有效身份证原件到县（区）一级行政管理</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部门或学校进行现场注册登记。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http://www.gfbzb.gov.cn)进行兵役登记和应征报名，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之后根据兵役机关安排进行实地初审初检。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60个工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264"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bookmarkStart w:id="113" w:name="_Toc25028"/>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4" w:name="_Toc6097"/>
      <w:r>
        <w:rPr>
          <w:rFonts w:hint="eastAsia" w:ascii="方正小标宋简体" w:hAnsi="方正小标宋简体" w:eastAsia="方正小标宋简体" w:cs="方正小标宋简体"/>
          <w:b w:val="0"/>
          <w:bCs w:val="0"/>
          <w:kern w:val="44"/>
          <w:sz w:val="44"/>
          <w:szCs w:val="44"/>
          <w:lang w:val="en-US" w:eastAsia="zh-CN" w:bidi="ar-SA"/>
        </w:rPr>
        <w:t>兵役登记流程图</w:t>
      </w:r>
      <w:bookmarkEnd w:id="114"/>
    </w:p>
    <w:p>
      <w:pP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drawing>
          <wp:anchor distT="0" distB="0" distL="114300" distR="114300" simplePos="0" relativeHeight="251677696" behindDoc="0" locked="0" layoutInCell="1" allowOverlap="1">
            <wp:simplePos x="0" y="0"/>
            <wp:positionH relativeFrom="column">
              <wp:posOffset>329565</wp:posOffset>
            </wp:positionH>
            <wp:positionV relativeFrom="paragraph">
              <wp:posOffset>372745</wp:posOffset>
            </wp:positionV>
            <wp:extent cx="5269230" cy="6155690"/>
            <wp:effectExtent l="0" t="0" r="7620" b="16510"/>
            <wp:wrapTopAndBottom/>
            <wp:docPr id="93" name="图片 93" descr="f46724a432688253123403b33c00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46724a432688253123403b33c000ce"/>
                    <pic:cNvPicPr>
                      <a:picLocks noChangeAspect="1"/>
                    </pic:cNvPicPr>
                  </pic:nvPicPr>
                  <pic:blipFill>
                    <a:blip r:embed="rId41"/>
                    <a:stretch>
                      <a:fillRect/>
                    </a:stretch>
                  </pic:blipFill>
                  <pic:spPr>
                    <a:xfrm>
                      <a:off x="0" y="0"/>
                      <a:ext cx="5269230" cy="6155690"/>
                    </a:xfrm>
                    <a:prstGeom prst="rect">
                      <a:avLst/>
                    </a:prstGeom>
                  </pic:spPr>
                </pic:pic>
              </a:graphicData>
            </a:graphic>
          </wp:anchor>
        </w:drawing>
      </w:r>
    </w:p>
    <w:p>
      <w:pPr>
        <w:tabs>
          <w:tab w:val="left" w:pos="3563"/>
        </w:tabs>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tab/>
      </w:r>
    </w:p>
    <w:p>
      <w:pP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5" w:name="_Toc5898"/>
      <w:r>
        <w:rPr>
          <w:rFonts w:hint="eastAsia" w:ascii="方正小标宋简体" w:hAnsi="方正小标宋简体" w:eastAsia="方正小标宋简体" w:cs="方正小标宋简体"/>
          <w:b w:val="0"/>
          <w:bCs w:val="0"/>
          <w:kern w:val="44"/>
          <w:sz w:val="44"/>
          <w:szCs w:val="44"/>
          <w:lang w:val="en-US" w:eastAsia="zh-CN" w:bidi="ar-SA"/>
        </w:rPr>
        <w:t>32退役军人优待证发放、审验、更换办事指南</w:t>
      </w:r>
      <w:bookmarkEnd w:id="115"/>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16" w:name="_Toc31876"/>
      <w:r>
        <w:rPr>
          <w:rFonts w:hint="eastAsia" w:ascii="方正小标宋简体" w:hAnsi="方正小标宋简体" w:eastAsia="方正小标宋简体" w:cs="方正小标宋简体"/>
          <w:b w:val="0"/>
          <w:bCs w:val="0"/>
          <w:highlight w:val="none"/>
          <w:lang w:val="en-US" w:eastAsia="zh-CN"/>
        </w:rPr>
        <w:t>32.1 退役军人优待证发放</w:t>
      </w:r>
      <w:bookmarkEnd w:id="113"/>
      <w:r>
        <w:rPr>
          <w:rFonts w:hint="eastAsia" w:ascii="方正小标宋简体" w:hAnsi="方正小标宋简体" w:eastAsia="方正小标宋简体" w:cs="方正小标宋简体"/>
          <w:b w:val="0"/>
          <w:bCs w:val="0"/>
          <w:highlight w:val="none"/>
          <w:lang w:val="en-US" w:eastAsia="zh-CN"/>
        </w:rPr>
        <w:t>办事指南</w:t>
      </w:r>
      <w:bookmarkEnd w:id="116"/>
    </w:p>
    <w:tbl>
      <w:tblPr>
        <w:tblStyle w:val="11"/>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的通知》；2、《河北省退役军人公共服务优待办法（试行）》第十条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1、退伍证；2、身份证、户口本；3、烈士军属、伤残证件、光荣证书以及军功章</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7" w:name="_Toc21659"/>
      <w:r>
        <w:rPr>
          <w:rFonts w:hint="eastAsia" w:ascii="方正小标宋简体" w:hAnsi="方正小标宋简体" w:eastAsia="方正小标宋简体" w:cs="方正小标宋简体"/>
          <w:b w:val="0"/>
          <w:bCs w:val="0"/>
          <w:lang w:val="en-US" w:eastAsia="zh-CN"/>
        </w:rPr>
        <w:t>退役军人优待证发放流程图</w:t>
      </w:r>
      <w:bookmarkEnd w:id="117"/>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b/>
          <w:sz w:val="32"/>
          <w:highlight w:val="none"/>
        </w:rPr>
      </w:pPr>
      <w:r>
        <w:rPr>
          <w:highlight w:val="none"/>
        </w:rPr>
        <w:drawing>
          <wp:inline distT="0" distB="0" distL="0" distR="0">
            <wp:extent cx="5274310" cy="5807075"/>
            <wp:effectExtent l="0" t="0" r="2540" b="3175"/>
            <wp:docPr id="49" name="图片 49" descr="http://10.242.2.19/qlk/rest/frame/pages/basic/attach/attachAction/getContent?attachGuid=95525076-7088-4954-9a27-52709a1532b8&amp;isCommondto=true&amp;attachGuid=95525076-7088-4954-9a27-52709a153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10.242.2.19/qlk/rest/frame/pages/basic/attach/attachAction/getContent?attachGuid=95525076-7088-4954-9a27-52709a1532b8&amp;isCommondto=true&amp;attachGuid=95525076-7088-4954-9a27-52709a1532b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5807075"/>
                    </a:xfrm>
                    <a:prstGeom prst="rect">
                      <a:avLst/>
                    </a:prstGeom>
                    <a:noFill/>
                    <a:ln>
                      <a:noFill/>
                    </a:ln>
                  </pic:spPr>
                </pic:pic>
              </a:graphicData>
            </a:graphic>
          </wp:inline>
        </w:drawing>
      </w:r>
    </w:p>
    <w:p>
      <w:pPr>
        <w:jc w:val="center"/>
        <w:rPr>
          <w:b/>
          <w:sz w:val="32"/>
          <w:highlight w:val="none"/>
        </w:rPr>
      </w:pP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18" w:name="_Toc127"/>
      <w:bookmarkStart w:id="119" w:name="_Toc23799"/>
      <w:r>
        <w:rPr>
          <w:rFonts w:hint="eastAsia" w:ascii="方正小标宋简体" w:hAnsi="方正小标宋简体" w:eastAsia="方正小标宋简体" w:cs="方正小标宋简体"/>
          <w:b w:val="0"/>
          <w:bCs w:val="0"/>
          <w:sz w:val="32"/>
          <w:szCs w:val="32"/>
          <w:highlight w:val="none"/>
          <w:lang w:val="en-US" w:eastAsia="zh-CN"/>
        </w:rPr>
        <w:t>32.2 退役军人优待证审验</w:t>
      </w:r>
      <w:bookmarkEnd w:id="118"/>
      <w:r>
        <w:rPr>
          <w:rFonts w:hint="eastAsia" w:ascii="方正小标宋简体" w:hAnsi="方正小标宋简体" w:eastAsia="方正小标宋简体" w:cs="方正小标宋简体"/>
          <w:b w:val="0"/>
          <w:bCs w:val="0"/>
          <w:sz w:val="32"/>
          <w:szCs w:val="32"/>
          <w:highlight w:val="none"/>
          <w:lang w:val="en-US" w:eastAsia="zh-CN"/>
        </w:rPr>
        <w:t>办事指南</w:t>
      </w:r>
      <w:bookmarkEnd w:id="119"/>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130724013002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设定依据</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highlight w:val="none"/>
                <w:lang w:eastAsia="zh-CN"/>
              </w:rPr>
            </w:pPr>
            <w:r>
              <w:rPr>
                <w:rFonts w:hint="eastAsia"/>
                <w:b w:val="0"/>
                <w:bCs/>
                <w:sz w:val="28"/>
                <w:highlight w:val="none"/>
              </w:rPr>
              <w:t>《河北省退役军人公共服务优待办法（试行）》第十条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受理条件</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left"/>
              <w:textAlignment w:val="auto"/>
              <w:rPr>
                <w:b w:val="0"/>
                <w:bCs/>
                <w:sz w:val="24"/>
                <w:highlight w:val="none"/>
              </w:rPr>
            </w:pPr>
            <w:r>
              <w:rPr>
                <w:rFonts w:hint="eastAsia"/>
                <w:b w:val="0"/>
                <w:bCs/>
                <w:sz w:val="28"/>
                <w:highlight w:val="none"/>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1、退役军人优待证；2、身份证、户口本</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6"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办理流程</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承诺时限</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szCs w:val="28"/>
                <w:highlight w:val="none"/>
              </w:rPr>
            </w:pPr>
            <w:r>
              <w:rPr>
                <w:rFonts w:hint="eastAsia"/>
                <w:b w:val="0"/>
                <w:bCs/>
                <w:sz w:val="28"/>
                <w:szCs w:val="28"/>
                <w:highlight w:val="none"/>
              </w:rPr>
              <w:t>10</w:t>
            </w:r>
            <w:r>
              <w:rPr>
                <w:rFonts w:hint="eastAsia"/>
                <w:b w:val="0"/>
                <w:bCs/>
                <w:sz w:val="28"/>
                <w:highlight w:val="none"/>
                <w:lang w:val="en-US" w:eastAsia="zh-CN"/>
              </w:rPr>
              <w:t>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彭城镇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1、现场查询：彭城镇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0310-5327335</w:t>
            </w:r>
          </w:p>
        </w:tc>
      </w:tr>
    </w:tbl>
    <w:p>
      <w:pPr>
        <w:rPr>
          <w:highlight w:val="none"/>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0" w:name="_Toc21357"/>
      <w:r>
        <w:rPr>
          <w:rFonts w:hint="eastAsia" w:ascii="方正小标宋简体" w:hAnsi="方正小标宋简体" w:eastAsia="方正小标宋简体" w:cs="方正小标宋简体"/>
          <w:b w:val="0"/>
          <w:bCs w:val="0"/>
          <w:lang w:val="en-US" w:eastAsia="zh-CN"/>
        </w:rPr>
        <w:t>退役军人优待证审验流程图</w:t>
      </w:r>
      <w:bookmarkEnd w:id="120"/>
    </w:p>
    <w:p>
      <w:pPr>
        <w:jc w:val="both"/>
        <w:rPr>
          <w:rFonts w:hint="eastAsia"/>
          <w:b/>
          <w:sz w:val="32"/>
          <w:highlight w:val="none"/>
        </w:rPr>
      </w:pPr>
    </w:p>
    <w:p>
      <w:pPr>
        <w:jc w:val="center"/>
        <w:rPr>
          <w:highlight w:val="none"/>
        </w:rPr>
      </w:pPr>
      <w:r>
        <w:rPr>
          <w:highlight w:val="none"/>
        </w:rPr>
        <w:drawing>
          <wp:inline distT="0" distB="0" distL="0" distR="0">
            <wp:extent cx="5274310" cy="5706745"/>
            <wp:effectExtent l="0" t="0" r="2540" b="8255"/>
            <wp:docPr id="50" name="图片 50" descr="http://10.242.2.19/qlk/rest/frame/pages/basic/attach/attachAction/getContent?attachGuid=3d030c85-a0a4-4eac-8c01-089022338829&amp;isCommondto=true&amp;attachGuid=3d030c85-a0a4-4eac-8c01-0890223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10.242.2.19/qlk/rest/frame/pages/basic/attach/attachAction/getContent?attachGuid=3d030c85-a0a4-4eac-8c01-089022338829&amp;isCommondto=true&amp;attachGuid=3d030c85-a0a4-4eac-8c01-0890223388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57067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eastAsia="zh-CN"/>
        </w:rPr>
      </w:pPr>
      <w:bookmarkStart w:id="121" w:name="_Toc10078"/>
      <w:bookmarkStart w:id="122" w:name="_Toc15640"/>
      <w:r>
        <w:rPr>
          <w:rFonts w:hint="eastAsia" w:ascii="方正小标宋简体" w:hAnsi="方正小标宋简体" w:eastAsia="方正小标宋简体" w:cs="方正小标宋简体"/>
          <w:b w:val="0"/>
          <w:bCs w:val="0"/>
          <w:sz w:val="32"/>
          <w:szCs w:val="32"/>
          <w:highlight w:val="none"/>
          <w:lang w:val="en-US" w:eastAsia="zh-CN"/>
        </w:rPr>
        <w:t xml:space="preserve">32.3  </w:t>
      </w:r>
      <w:r>
        <w:rPr>
          <w:rFonts w:hint="eastAsia" w:ascii="方正小标宋简体" w:hAnsi="方正小标宋简体" w:eastAsia="方正小标宋简体" w:cs="方正小标宋简体"/>
          <w:b w:val="0"/>
          <w:bCs w:val="0"/>
          <w:sz w:val="32"/>
          <w:szCs w:val="32"/>
          <w:highlight w:val="none"/>
        </w:rPr>
        <w:t>退役军人优待证更换</w:t>
      </w:r>
      <w:bookmarkEnd w:id="121"/>
      <w:r>
        <w:rPr>
          <w:rFonts w:hint="eastAsia" w:ascii="方正小标宋简体" w:hAnsi="方正小标宋简体" w:eastAsia="方正小标宋简体" w:cs="方正小标宋简体"/>
          <w:b w:val="0"/>
          <w:bCs w:val="0"/>
          <w:sz w:val="32"/>
          <w:szCs w:val="32"/>
          <w:highlight w:val="none"/>
          <w:lang w:eastAsia="zh-CN"/>
        </w:rPr>
        <w:t>办事指南</w:t>
      </w:r>
      <w:bookmarkEnd w:id="122"/>
    </w:p>
    <w:tbl>
      <w:tblPr>
        <w:tblStyle w:val="11"/>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1、《河北省退役军人公共服务优待办法（试行）》第十条；2、《河北省退役军人事务厅、中共河北省委组织部、中共河北省委编办、河北省财政厅、河北省人力资源和社会保障厅关于印发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1、退役军人优待证；2、身份证、户口本；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23" w:name="_Toc26077"/>
      <w:r>
        <w:rPr>
          <w:rFonts w:hint="eastAsia" w:ascii="方正小标宋简体" w:hAnsi="方正小标宋简体" w:eastAsia="方正小标宋简体" w:cs="方正小标宋简体"/>
          <w:b w:val="0"/>
          <w:bCs w:val="0"/>
          <w:lang w:val="en-US" w:eastAsia="zh-CN"/>
        </w:rPr>
        <w:t>退役军人优待证更换流程图</w:t>
      </w:r>
      <w:bookmarkEnd w:id="123"/>
    </w:p>
    <w:p>
      <w:pPr>
        <w:jc w:val="both"/>
        <w:rPr>
          <w:highlight w:val="none"/>
        </w:rPr>
      </w:pPr>
    </w:p>
    <w:p>
      <w:pPr>
        <w:jc w:val="center"/>
        <w:rPr>
          <w:highlight w:val="none"/>
        </w:rPr>
      </w:pPr>
    </w:p>
    <w:p>
      <w:pPr>
        <w:jc w:val="center"/>
        <w:rPr>
          <w:highlight w:val="none"/>
        </w:rPr>
      </w:pPr>
      <w:r>
        <w:rPr>
          <w:highlight w:val="none"/>
        </w:rPr>
        <w:drawing>
          <wp:inline distT="0" distB="0" distL="0" distR="0">
            <wp:extent cx="5274310" cy="6024245"/>
            <wp:effectExtent l="0" t="0" r="2540" b="14605"/>
            <wp:docPr id="51" name="图片 51" descr="http://10.242.2.19/qlk/rest/frame/pages/basic/attach/attachAction/getContent?attachGuid=535a347c-17e8-4bd3-87cd-2c567a8462e7&amp;isCommondto=true&amp;attachGuid=535a347c-17e8-4bd3-87cd-2c567a846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10.242.2.19/qlk/rest/frame/pages/basic/attach/attachAction/getContent?attachGuid=535a347c-17e8-4bd3-87cd-2c567a8462e7&amp;isCommondto=true&amp;attachGuid=535a347c-17e8-4bd3-87cd-2c567a8462e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60242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24" w:name="_Toc4978"/>
      <w:bookmarkStart w:id="125" w:name="_Toc26365"/>
      <w:r>
        <w:rPr>
          <w:rFonts w:hint="eastAsia" w:ascii="方正小标宋简体" w:hAnsi="方正小标宋简体" w:eastAsia="方正小标宋简体" w:cs="方正小标宋简体"/>
          <w:b w:val="0"/>
          <w:bCs w:val="0"/>
          <w:lang w:val="en-US" w:eastAsia="zh-CN"/>
        </w:rPr>
        <w:t>33．伤残等级评定新办、补办办事指南</w:t>
      </w:r>
      <w:bookmarkEnd w:id="124"/>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6" w:name="_Toc18300"/>
      <w:r>
        <w:rPr>
          <w:rFonts w:hint="eastAsia" w:ascii="方正小标宋简体" w:hAnsi="方正小标宋简体" w:eastAsia="方正小标宋简体" w:cs="方正小标宋简体"/>
          <w:b w:val="0"/>
          <w:bCs w:val="0"/>
          <w:sz w:val="32"/>
          <w:szCs w:val="32"/>
          <w:highlight w:val="none"/>
          <w:lang w:val="en-US" w:eastAsia="zh-CN"/>
        </w:rPr>
        <w:t>33.1  伤残等级评定新办</w:t>
      </w:r>
      <w:bookmarkEnd w:id="125"/>
      <w:r>
        <w:rPr>
          <w:rFonts w:hint="eastAsia" w:ascii="方正小标宋简体" w:hAnsi="方正小标宋简体" w:eastAsia="方正小标宋简体" w:cs="方正小标宋简体"/>
          <w:b w:val="0"/>
          <w:bCs w:val="0"/>
          <w:sz w:val="32"/>
          <w:szCs w:val="32"/>
          <w:highlight w:val="none"/>
          <w:lang w:val="en-US" w:eastAsia="zh-CN"/>
        </w:rPr>
        <w:t>办事指南</w:t>
      </w:r>
      <w:bookmarkEnd w:id="126"/>
    </w:p>
    <w:tbl>
      <w:tblPr>
        <w:tblStyle w:val="11"/>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《军人抚恤优待条例》第二十四、二十五条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1、退役军人证；2、身份证；3、致残经过证明和医疗诊断证明；4、本人近期二寸免冠彩色照片；5、书面申请函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7" w:name="_Toc6066"/>
      <w:r>
        <w:rPr>
          <w:rFonts w:hint="eastAsia" w:ascii="方正小标宋简体" w:hAnsi="方正小标宋简体" w:eastAsia="方正小标宋简体" w:cs="方正小标宋简体"/>
          <w:b w:val="0"/>
          <w:bCs w:val="0"/>
          <w:lang w:val="en-US" w:eastAsia="zh-CN"/>
        </w:rPr>
        <w:t>伤残等级评定新办流程图</w:t>
      </w:r>
      <w:bookmarkEnd w:id="127"/>
    </w:p>
    <w:p>
      <w:pPr>
        <w:jc w:val="both"/>
        <w:rPr>
          <w:b/>
          <w:sz w:val="32"/>
          <w:highlight w:val="none"/>
        </w:rPr>
      </w:pPr>
      <w:r>
        <w:rPr>
          <w:rFonts w:hint="eastAsia"/>
          <w:highlight w:val="none"/>
          <w:lang w:val="en-US" w:eastAsia="zh-CN"/>
        </w:rPr>
        <w:t xml:space="preserve">   </w:t>
      </w:r>
      <w:r>
        <w:rPr>
          <w:highlight w:val="none"/>
        </w:rPr>
        <w:drawing>
          <wp:inline distT="0" distB="0" distL="0" distR="0">
            <wp:extent cx="5274310" cy="6456045"/>
            <wp:effectExtent l="0" t="0" r="2540" b="1905"/>
            <wp:docPr id="53" name="图片 53" descr="http://10.242.2.19/qlk/rest/frame/pages/basic/attach/attachAction/getContent?attachGuid=6a32903e-8a3e-43f6-9035-d5f82a4f87df&amp;isCommondto=true&amp;attachGuid=6a32903e-8a3e-43f6-9035-d5f82a4f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10.242.2.19/qlk/rest/frame/pages/basic/attach/attachAction/getContent?attachGuid=6a32903e-8a3e-43f6-9035-d5f82a4f87df&amp;isCommondto=true&amp;attachGuid=6a32903e-8a3e-43f6-9035-d5f82a4f87d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6456045"/>
                    </a:xfrm>
                    <a:prstGeom prst="rect">
                      <a:avLst/>
                    </a:prstGeom>
                    <a:noFill/>
                    <a:ln>
                      <a:noFill/>
                    </a:ln>
                  </pic:spPr>
                </pic:pic>
              </a:graphicData>
            </a:graphic>
          </wp:inline>
        </w:drawing>
      </w: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8" w:name="_Toc4886"/>
      <w:bookmarkStart w:id="129" w:name="_Toc14847"/>
      <w:r>
        <w:rPr>
          <w:rFonts w:hint="eastAsia" w:ascii="方正小标宋简体" w:hAnsi="方正小标宋简体" w:eastAsia="方正小标宋简体" w:cs="方正小标宋简体"/>
          <w:b w:val="0"/>
          <w:bCs w:val="0"/>
          <w:sz w:val="32"/>
          <w:szCs w:val="32"/>
          <w:highlight w:val="none"/>
          <w:lang w:val="en-US" w:eastAsia="zh-CN"/>
        </w:rPr>
        <w:t>33.2  伤残等级评定补办</w:t>
      </w:r>
      <w:bookmarkEnd w:id="128"/>
      <w:r>
        <w:rPr>
          <w:rFonts w:hint="eastAsia" w:ascii="方正小标宋简体" w:hAnsi="方正小标宋简体" w:eastAsia="方正小标宋简体" w:cs="方正小标宋简体"/>
          <w:b w:val="0"/>
          <w:bCs w:val="0"/>
          <w:sz w:val="32"/>
          <w:szCs w:val="32"/>
          <w:highlight w:val="none"/>
          <w:lang w:val="en-US" w:eastAsia="zh-CN"/>
        </w:rPr>
        <w:t>办事指南</w:t>
      </w:r>
      <w:bookmarkEnd w:id="129"/>
    </w:p>
    <w:tbl>
      <w:tblPr>
        <w:tblStyle w:val="11"/>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设定依据</w:t>
            </w:r>
          </w:p>
        </w:tc>
        <w:tc>
          <w:tcPr>
            <w:tcW w:w="8059" w:type="dxa"/>
            <w:vAlign w:val="top"/>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1、退役军人证；2、身份证；3、因战因公致残档案记载或者原始医疗证明、残疾情况与原残疾等级明显不符的医疗诊断证明；4、本人近期二寸免冠彩色照片；5、书面申请函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0" w:name="_Toc21112"/>
      <w:r>
        <w:rPr>
          <w:rFonts w:hint="eastAsia" w:ascii="方正小标宋简体" w:hAnsi="方正小标宋简体" w:eastAsia="方正小标宋简体" w:cs="方正小标宋简体"/>
          <w:b w:val="0"/>
          <w:bCs w:val="0"/>
          <w:lang w:val="en-US" w:eastAsia="zh-CN"/>
        </w:rPr>
        <w:t>伤残等级评定补办流程图</w:t>
      </w:r>
      <w:bookmarkEnd w:id="130"/>
    </w:p>
    <w:p>
      <w:pPr>
        <w:widowControl/>
        <w:adjustRightInd w:val="0"/>
        <w:snapToGrid w:val="0"/>
        <w:spacing w:after="0" w:line="240" w:lineRule="auto"/>
        <w:jc w:val="left"/>
        <w:rPr>
          <w:rFonts w:hint="eastAsia"/>
          <w:b/>
          <w:sz w:val="28"/>
          <w:szCs w:val="28"/>
          <w:highlight w:val="none"/>
        </w:rPr>
      </w:pPr>
    </w:p>
    <w:p>
      <w:pPr>
        <w:bidi w:val="0"/>
        <w:rPr>
          <w:highlight w:val="none"/>
        </w:rPr>
      </w:pPr>
      <w:r>
        <w:rPr>
          <w:rFonts w:hint="eastAsia"/>
          <w:highlight w:val="none"/>
          <w:lang w:val="en-US" w:eastAsia="zh-CN"/>
        </w:rPr>
        <w:t xml:space="preserve"> </w:t>
      </w:r>
      <w:r>
        <w:rPr>
          <w:highlight w:val="none"/>
        </w:rPr>
        <w:drawing>
          <wp:inline distT="0" distB="0" distL="0" distR="0">
            <wp:extent cx="5274310" cy="5887720"/>
            <wp:effectExtent l="0" t="0" r="2540" b="17780"/>
            <wp:docPr id="54" name="图片 54" descr="http://10.242.2.19/qlk/rest/frame/pages/basic/attach/attachAction/getContent?attachGuid=dc1e85c3-9029-4c8e-92ef-cc80d85880e1&amp;isCommondto=true&amp;attachGuid=dc1e85c3-9029-4c8e-92ef-cc80d8588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10.242.2.19/qlk/rest/frame/pages/basic/attach/attachAction/getContent?attachGuid=dc1e85c3-9029-4c8e-92ef-cc80d85880e1&amp;isCommondto=true&amp;attachGuid=dc1e85c3-9029-4c8e-92ef-cc80d85880e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5887720"/>
                    </a:xfrm>
                    <a:prstGeom prst="rect">
                      <a:avLst/>
                    </a:prstGeom>
                    <a:noFill/>
                    <a:ln>
                      <a:noFill/>
                    </a:ln>
                  </pic:spPr>
                </pic:pic>
              </a:graphicData>
            </a:graphic>
          </wp:inline>
        </w:drawing>
      </w:r>
    </w:p>
    <w:p>
      <w:pPr>
        <w:jc w:val="center"/>
        <w:rPr>
          <w:highlight w:val="none"/>
        </w:rPr>
      </w:pPr>
    </w:p>
    <w:p>
      <w:pPr>
        <w:jc w:val="center"/>
        <w:rPr>
          <w:highlight w:val="none"/>
        </w:rPr>
      </w:pPr>
    </w:p>
    <w:p>
      <w:pPr>
        <w:jc w:val="center"/>
        <w:rPr>
          <w:highlight w:val="none"/>
        </w:rPr>
      </w:pPr>
    </w:p>
    <w:p>
      <w:pPr>
        <w:rPr>
          <w:rFonts w:hint="eastAsia"/>
          <w:sz w:val="28"/>
          <w:szCs w:val="28"/>
          <w:highlight w:val="none"/>
          <w:lang w:val="en-US" w:eastAsia="zh-CN"/>
        </w:rPr>
      </w:pPr>
      <w:bookmarkStart w:id="131" w:name="_Toc30427"/>
      <w:r>
        <w:rPr>
          <w:rFonts w:hint="eastAsia"/>
          <w:sz w:val="28"/>
          <w:szCs w:val="28"/>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32" w:name="_Toc8800"/>
      <w:r>
        <w:rPr>
          <w:rFonts w:hint="eastAsia" w:ascii="方正小标宋简体" w:hAnsi="方正小标宋简体" w:eastAsia="方正小标宋简体" w:cs="方正小标宋简体"/>
          <w:b w:val="0"/>
          <w:bCs w:val="0"/>
          <w:sz w:val="32"/>
          <w:szCs w:val="32"/>
          <w:highlight w:val="none"/>
          <w:lang w:val="en-US" w:eastAsia="zh-CN"/>
        </w:rPr>
        <w:t>33.3  伤残等级调整</w:t>
      </w:r>
      <w:bookmarkEnd w:id="131"/>
      <w:r>
        <w:rPr>
          <w:rFonts w:hint="eastAsia" w:ascii="方正小标宋简体" w:hAnsi="方正小标宋简体" w:eastAsia="方正小标宋简体" w:cs="方正小标宋简体"/>
          <w:b w:val="0"/>
          <w:bCs w:val="0"/>
          <w:sz w:val="32"/>
          <w:szCs w:val="32"/>
          <w:highlight w:val="none"/>
          <w:lang w:val="en-US" w:eastAsia="zh-CN"/>
        </w:rPr>
        <w:t>办事指南</w:t>
      </w:r>
      <w:bookmarkEnd w:id="132"/>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1、退役军人证；2、身份证；3、档案记载或原始医疗证明1份；4、本人近期二寸免冠彩色照片；5、书面申请函；6、近6个月内在二级甲等以上医院的就诊病历及医院检查报告、诊断结论</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b/>
          <w:bCs/>
          <w:sz w:val="28"/>
          <w:szCs w:val="28"/>
          <w:highlight w:val="none"/>
          <w:lang w:val="en-US" w:eastAsia="zh-CN"/>
        </w:rPr>
      </w:pPr>
      <w:r>
        <w:rPr>
          <w:rFonts w:hint="eastAsia"/>
          <w:b/>
          <w:bCs/>
          <w:sz w:val="28"/>
          <w:szCs w:val="28"/>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33" w:name="_Toc24673"/>
      <w:r>
        <w:rPr>
          <w:rFonts w:hint="eastAsia" w:ascii="方正小标宋简体" w:hAnsi="方正小标宋简体" w:eastAsia="方正小标宋简体" w:cs="方正小标宋简体"/>
          <w:b w:val="0"/>
          <w:bCs w:val="0"/>
          <w:lang w:val="en-US" w:eastAsia="zh-CN"/>
        </w:rPr>
        <w:t>伤残等级调整流程图</w:t>
      </w:r>
      <w:bookmarkEnd w:id="133"/>
    </w:p>
    <w:p>
      <w:pPr>
        <w:jc w:val="both"/>
        <w:rPr>
          <w:rFonts w:hint="eastAsia"/>
          <w:b/>
          <w:bCs/>
          <w:sz w:val="28"/>
          <w:szCs w:val="28"/>
          <w:highlight w:val="none"/>
        </w:rPr>
      </w:pPr>
    </w:p>
    <w:p>
      <w:pPr>
        <w:jc w:val="both"/>
        <w:rPr>
          <w:rFonts w:hint="eastAsia"/>
          <w:b/>
          <w:bCs/>
          <w:sz w:val="28"/>
          <w:szCs w:val="28"/>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5820410"/>
            <wp:effectExtent l="0" t="0" r="2540" b="8890"/>
            <wp:docPr id="55" name="图片 55" descr="http://10.242.2.19/qlk/rest/frame/pages/basic/attach/attachAction/getContent?attachGuid=e2f3dd50-78f0-417a-9f30-eca0384bd999&amp;isCommondto=true&amp;attachGuid=e2f3dd50-78f0-417a-9f30-eca0384bd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ttp://10.242.2.19/qlk/rest/frame/pages/basic/attach/attachAction/getContent?attachGuid=e2f3dd50-78f0-417a-9f30-eca0384bd999&amp;isCommondto=true&amp;attachGuid=e2f3dd50-78f0-417a-9f30-eca0384bd9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5820410"/>
                    </a:xfrm>
                    <a:prstGeom prst="rect">
                      <a:avLst/>
                    </a:prstGeom>
                    <a:noFill/>
                    <a:ln>
                      <a:noFill/>
                    </a:ln>
                  </pic:spPr>
                </pic:pic>
              </a:graphicData>
            </a:graphic>
          </wp:inline>
        </w:drawing>
      </w:r>
    </w:p>
    <w:p>
      <w:pPr>
        <w:bidi w:val="0"/>
        <w:rPr>
          <w:rFonts w:hint="eastAsia"/>
        </w:rPr>
      </w:pPr>
    </w:p>
    <w:p>
      <w:pPr>
        <w:rPr>
          <w:rFonts w:hint="eastAsia"/>
        </w:rPr>
      </w:pPr>
    </w:p>
    <w:p>
      <w:pPr>
        <w:pStyle w:val="2"/>
        <w:bidi w:val="0"/>
        <w:jc w:val="center"/>
        <w:rPr>
          <w:rFonts w:hint="eastAsia"/>
          <w:highlight w:val="none"/>
        </w:rPr>
      </w:pPr>
      <w:bookmarkStart w:id="134" w:name="_Toc10722"/>
      <w:bookmarkStart w:id="135" w:name="_Toc28710"/>
      <w:r>
        <w:rPr>
          <w:rFonts w:hint="eastAsia" w:ascii="方正小标宋简体" w:hAnsi="方正小标宋简体" w:eastAsia="方正小标宋简体" w:cs="方正小标宋简体"/>
          <w:b w:val="0"/>
          <w:bCs w:val="0"/>
          <w:lang w:val="en-US" w:eastAsia="zh-CN"/>
        </w:rPr>
        <w:t>34．独生子女父母光荣证补办</w:t>
      </w:r>
      <w:bookmarkEnd w:id="134"/>
      <w:r>
        <w:rPr>
          <w:rFonts w:hint="eastAsia" w:ascii="方正小标宋简体" w:hAnsi="方正小标宋简体" w:eastAsia="方正小标宋简体" w:cs="方正小标宋简体"/>
          <w:b w:val="0"/>
          <w:bCs w:val="0"/>
          <w:lang w:val="en-US" w:eastAsia="zh-CN"/>
        </w:rPr>
        <w:t>办事指南</w:t>
      </w:r>
      <w:bookmarkEnd w:id="135"/>
    </w:p>
    <w:tbl>
      <w:tblPr>
        <w:tblStyle w:val="11"/>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《河北省卫生健康委办公室关于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独生子女父母光荣证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发放有关事项的通知》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夫妻双方或一方户籍在河北省行政区域内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2016年1月1日（不含）前依法领取了《独生子女父母光荣证》（以下简称《光荣证》），但因保管不善造成《光荣证》损毁、丢失双方或一方</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可以申请补办。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1、申请人身份证原件及复印件；2、户口簿原件复印件；3、双方结婚证；4、独生子女父母光荣证申请登记表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申请人提出申请，乡镇行政综合服务中心综合受理窗口受理、审核，补发证件。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6" w:name="_Toc10925"/>
      <w:r>
        <w:rPr>
          <w:rFonts w:hint="eastAsia" w:ascii="方正小标宋简体" w:hAnsi="方正小标宋简体" w:eastAsia="方正小标宋简体" w:cs="方正小标宋简体"/>
          <w:b w:val="0"/>
          <w:bCs w:val="0"/>
          <w:lang w:val="en-US" w:eastAsia="zh-CN"/>
        </w:rPr>
        <w:t>独生子女父母光荣证补办流程图</w:t>
      </w:r>
      <w:bookmarkEnd w:id="136"/>
    </w:p>
    <w:p>
      <w:pPr>
        <w:widowControl/>
        <w:numPr>
          <w:ilvl w:val="0"/>
          <w:numId w:val="0"/>
        </w:numPr>
        <w:adjustRightInd w:val="0"/>
        <w:snapToGrid w:val="0"/>
        <w:spacing w:after="0" w:line="240" w:lineRule="auto"/>
        <w:jc w:val="left"/>
        <w:rPr>
          <w:rFonts w:hint="eastAsia"/>
          <w:b/>
          <w:sz w:val="32"/>
          <w:highlight w:val="none"/>
        </w:rPr>
      </w:pPr>
    </w:p>
    <w:p>
      <w:pPr>
        <w:widowControl/>
        <w:numPr>
          <w:ilvl w:val="0"/>
          <w:numId w:val="0"/>
        </w:numPr>
        <w:adjustRightInd w:val="0"/>
        <w:snapToGrid w:val="0"/>
        <w:spacing w:after="0" w:line="240" w:lineRule="auto"/>
        <w:jc w:val="left"/>
        <w:rPr>
          <w:rFonts w:hint="eastAsia"/>
          <w:b/>
          <w:sz w:val="32"/>
          <w:highlight w:val="none"/>
        </w:rPr>
      </w:pPr>
    </w:p>
    <w:p>
      <w:pPr>
        <w:jc w:val="center"/>
        <w:rPr>
          <w:highlight w:val="none"/>
        </w:rPr>
      </w:pPr>
    </w:p>
    <w:p>
      <w:pPr>
        <w:jc w:val="center"/>
        <w:rPr>
          <w:highlight w:val="none"/>
        </w:rPr>
      </w:pPr>
    </w:p>
    <w:p>
      <w:pPr>
        <w:jc w:val="both"/>
        <w:rPr>
          <w:b/>
          <w:sz w:val="32"/>
          <w:highlight w:val="none"/>
        </w:rPr>
      </w:pPr>
      <w:r>
        <w:rPr>
          <w:highlight w:val="none"/>
        </w:rPr>
        <w:drawing>
          <wp:inline distT="0" distB="0" distL="0" distR="0">
            <wp:extent cx="5274310" cy="6305550"/>
            <wp:effectExtent l="0" t="0" r="2540" b="0"/>
            <wp:docPr id="12" name="图片 12" descr="http://10.242.2.19/qlk/rest/frame/pages/basic/attach/attachAction/getContent?attachGuid=836aefec-04d5-4f36-b8dd-21b41510b005&amp;isCommondto=true&amp;attachGuid=836aefec-04d5-4f36-b8dd-21b41510b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10.242.2.19/qlk/rest/frame/pages/basic/attach/attachAction/getContent?attachGuid=836aefec-04d5-4f36-b8dd-21b41510b005&amp;isCommondto=true&amp;attachGuid=836aefec-04d5-4f36-b8dd-21b41510b0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4310" cy="6305550"/>
                    </a:xfrm>
                    <a:prstGeom prst="rect">
                      <a:avLst/>
                    </a:prstGeom>
                    <a:noFill/>
                    <a:ln>
                      <a:noFill/>
                    </a:ln>
                  </pic:spPr>
                </pic:pic>
              </a:graphicData>
            </a:graphic>
          </wp:inline>
        </w:drawing>
      </w:r>
    </w:p>
    <w:p>
      <w:pPr>
        <w:pStyle w:val="2"/>
        <w:bidi w:val="0"/>
        <w:jc w:val="center"/>
        <w:rPr>
          <w:rFonts w:hint="eastAsia" w:ascii="方正小标宋简体" w:hAnsi="方正小标宋简体" w:eastAsia="方正小标宋简体" w:cs="方正小标宋简体"/>
          <w:b w:val="0"/>
          <w:bCs w:val="0"/>
          <w:lang w:val="en-US" w:eastAsia="zh-CN"/>
        </w:rPr>
      </w:pPr>
      <w:bookmarkStart w:id="137" w:name="_Toc10240"/>
      <w:r>
        <w:rPr>
          <w:rFonts w:hint="eastAsia" w:ascii="方正小标宋简体" w:hAnsi="方正小标宋简体" w:eastAsia="方正小标宋简体" w:cs="方正小标宋简体"/>
          <w:b w:val="0"/>
          <w:bCs w:val="0"/>
          <w:lang w:val="en-US" w:eastAsia="zh-CN"/>
        </w:rPr>
        <w:t>35．群众购买毒性中药证明出具办事指南</w:t>
      </w:r>
      <w:bookmarkEnd w:id="137"/>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bookmarkStart w:id="138" w:name="_Toc10752"/>
            <w:r>
              <w:rPr>
                <w:rFonts w:hint="eastAsia" w:ascii="Tahoma" w:hAnsi="Tahoma" w:eastAsia="宋体" w:cs="Times New Roman"/>
                <w:b w:val="0"/>
                <w:bCs w:val="0"/>
                <w:kern w:val="0"/>
                <w:sz w:val="28"/>
                <w:szCs w:val="20"/>
                <w:lang w:val="en-US" w:eastAsia="zh-CN" w:bidi="ar-SA"/>
              </w:rPr>
              <w:t>事项编码</w:t>
            </w:r>
            <w:bookmarkEnd w:id="138"/>
          </w:p>
        </w:tc>
        <w:tc>
          <w:tcPr>
            <w:tcW w:w="8080" w:type="dxa"/>
            <w:vAlign w:val="center"/>
          </w:tcPr>
          <w:p>
            <w:pPr>
              <w:spacing w:after="0" w:line="240" w:lineRule="auto"/>
              <w:jc w:val="both"/>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130723020001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事项类别</w:t>
            </w:r>
          </w:p>
        </w:tc>
        <w:tc>
          <w:tcPr>
            <w:tcW w:w="8080" w:type="dxa"/>
          </w:tcPr>
          <w:p>
            <w:pPr>
              <w:spacing w:after="0" w:line="240" w:lineRule="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设定依据</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《医疗用毒性药品管理办法》第十条。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受理条件</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申报材料</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1、购买毒性中药用途申请书；2、身份证。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办理流程</w:t>
            </w:r>
          </w:p>
        </w:tc>
        <w:tc>
          <w:tcPr>
            <w:tcW w:w="8080" w:type="dxa"/>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kern w:val="0"/>
                <w:sz w:val="28"/>
                <w:szCs w:val="20"/>
                <w:lang w:val="en-US" w:eastAsia="zh-CN"/>
              </w:rPr>
              <w:t>申请人提出申请，乡镇行政综合服务中心综合受理窗口受理，乡镇行政综合服务中心副主任审查，乡镇行政综合服务中心主任作出决定，由综合受理窗口出具证明。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承诺时限</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办公时间</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咨询电话</w:t>
            </w:r>
          </w:p>
        </w:tc>
        <w:tc>
          <w:tcPr>
            <w:tcW w:w="808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9" w:name="_Toc29707"/>
      <w:bookmarkStart w:id="140" w:name="_Toc28622"/>
      <w:r>
        <w:rPr>
          <w:rFonts w:hint="eastAsia" w:ascii="方正小标宋简体" w:hAnsi="方正小标宋简体" w:eastAsia="方正小标宋简体" w:cs="方正小标宋简体"/>
          <w:b w:val="0"/>
          <w:bCs w:val="0"/>
          <w:lang w:val="en-US" w:eastAsia="zh-CN"/>
        </w:rPr>
        <w:t>群众购买毒性中药证明出具流程图</w:t>
      </w:r>
      <w:bookmarkEnd w:id="139"/>
      <w:bookmarkEnd w:id="140"/>
    </w:p>
    <w:p>
      <w:pPr>
        <w:rPr>
          <w:highlight w:val="none"/>
        </w:rPr>
      </w:pPr>
    </w:p>
    <w:p>
      <w:pPr>
        <w:rPr>
          <w:highlight w:val="none"/>
        </w:rPr>
      </w:pPr>
    </w:p>
    <w:p>
      <w:pPr>
        <w:rPr>
          <w:highlight w:val="none"/>
        </w:rPr>
      </w:pPr>
      <w:r>
        <w:rPr>
          <w:highlight w:val="none"/>
        </w:rPr>
        <w:drawing>
          <wp:inline distT="0" distB="0" distL="0" distR="0">
            <wp:extent cx="5274310" cy="6283960"/>
            <wp:effectExtent l="0" t="0" r="2540" b="2540"/>
            <wp:docPr id="74" name="图片 74" descr="http://10.242.2.19/qlk/rest/frame/pages/basic/attach/attachAction/getContent?attachGuid=924747b0-bd02-418f-adc2-f622aeeffaf2&amp;isCommondto=true&amp;attachGuid=924747b0-bd02-418f-adc2-f622aeeff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ttp://10.242.2.19/qlk/rest/frame/pages/basic/attach/attachAction/getContent?attachGuid=924747b0-bd02-418f-adc2-f622aeeffaf2&amp;isCommondto=true&amp;attachGuid=924747b0-bd02-418f-adc2-f622aeeffaf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6283960"/>
                    </a:xfrm>
                    <a:prstGeom prst="rect">
                      <a:avLst/>
                    </a:prstGeom>
                    <a:noFill/>
                    <a:ln>
                      <a:noFill/>
                    </a:ln>
                  </pic:spPr>
                </pic:pic>
              </a:graphicData>
            </a:graphic>
          </wp:inline>
        </w:drawing>
      </w:r>
    </w:p>
    <w:p>
      <w:pPr>
        <w:rPr>
          <w:highlight w:val="none"/>
        </w:rPr>
      </w:pP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41" w:name="_Toc11253"/>
      <w:r>
        <w:rPr>
          <w:rFonts w:hint="eastAsia" w:ascii="方正小标宋简体" w:hAnsi="方正小标宋简体" w:eastAsia="方正小标宋简体" w:cs="方正小标宋简体"/>
          <w:b w:val="0"/>
          <w:bCs w:val="0"/>
          <w:lang w:val="en-US" w:eastAsia="zh-CN"/>
        </w:rPr>
        <w:t>36．农村独生子女身份审定办事指南</w:t>
      </w:r>
      <w:bookmarkEnd w:id="141"/>
    </w:p>
    <w:tbl>
      <w:tblPr>
        <w:tblStyle w:val="1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7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130723023000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设定依据</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《河北省普通高校招生优惠加分考生资格审查和公示办法（暂行）》</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受理条件</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农村独生子女须同时具备以下三个条件</w:t>
            </w:r>
            <w:r>
              <w:rPr>
                <w:rFonts w:hint="eastAsia" w:ascii="Tahoma" w:hAnsi="Tahoma" w:eastAsia="宋体" w:cs="Times New Roman"/>
                <w:b w:val="0"/>
                <w:bCs/>
                <w:kern w:val="0"/>
                <w:sz w:val="28"/>
                <w:szCs w:val="20"/>
                <w:lang w:eastAsia="zh-CN"/>
              </w:rPr>
              <w:t>：1、</w:t>
            </w:r>
            <w:r>
              <w:rPr>
                <w:rFonts w:hint="eastAsia" w:ascii="Tahoma" w:hAnsi="Tahoma" w:eastAsia="宋体" w:cs="Times New Roman"/>
                <w:b w:val="0"/>
                <w:bCs/>
                <w:kern w:val="0"/>
                <w:sz w:val="28"/>
                <w:szCs w:val="20"/>
              </w:rPr>
              <w:t>父亲、母亲双方或母亲一方为我省农村居民的</w:t>
            </w:r>
            <w:r>
              <w:rPr>
                <w:rFonts w:hint="eastAsia" w:ascii="Tahoma" w:hAnsi="Tahoma" w:eastAsia="宋体" w:cs="Times New Roman"/>
                <w:b w:val="0"/>
                <w:bCs/>
                <w:kern w:val="0"/>
                <w:sz w:val="28"/>
                <w:szCs w:val="20"/>
                <w:lang w:eastAsia="zh-CN"/>
              </w:rPr>
              <w:t>2、</w:t>
            </w:r>
            <w:r>
              <w:rPr>
                <w:rFonts w:hint="eastAsia" w:ascii="Tahoma" w:hAnsi="Tahoma" w:eastAsia="宋体" w:cs="Times New Roman"/>
                <w:b w:val="0"/>
                <w:bCs/>
                <w:kern w:val="0"/>
                <w:sz w:val="28"/>
                <w:szCs w:val="20"/>
              </w:rPr>
              <w:t>依法领取《独生子女父母光荣证》，且该考生无同父异母同母异父或同父同母的兄弟姐妹。</w:t>
            </w:r>
            <w:r>
              <w:rPr>
                <w:rFonts w:hint="eastAsia" w:ascii="Tahoma" w:hAnsi="Tahoma" w:eastAsia="宋体" w:cs="Times New Roman"/>
                <w:b w:val="0"/>
                <w:bCs/>
                <w:kern w:val="0"/>
                <w:sz w:val="28"/>
                <w:szCs w:val="20"/>
                <w:lang w:eastAsia="zh-CN"/>
              </w:rPr>
              <w:t>3、</w:t>
            </w:r>
            <w:r>
              <w:rPr>
                <w:rFonts w:hint="eastAsia" w:ascii="Tahoma" w:hAnsi="Tahoma" w:eastAsia="宋体" w:cs="Times New Roman"/>
                <w:b w:val="0"/>
                <w:bCs/>
                <w:kern w:val="0"/>
                <w:sz w:val="28"/>
                <w:szCs w:val="20"/>
              </w:rPr>
              <w:t>考生本人为我省农村居民的。农村居民，指从考生身份审定当月起向前推算，具有我省农村户籍人口连续10年以上，依法享受农村责任田承包经营权、农村集体收益分配权，不享受城镇居民或企业职工社会保障和福利待遇的人员。国家工作人员、事业单位职工不属于这个范围（成建制转为城镇居民的，符合上述条件的，自转为城镇居民之日起，24个月内享受农村居民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申报材料</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1、农村居民户口状况证明；2、考生本人近期四张小二寸免冠照片；3、独生子女父母光荣证；4、居民户口本（考生父母及本人）；5、父母离婚证；6、考生本人参加高考的证明；7、违法生育的处理情况证明；8、身份证（考生父母及本人）；9、河北省独生子女审定表；10、父母死亡证明及现存一方的婚育状况证明</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办理流程</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承诺时限</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30工作日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办理地址</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彭城镇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咨询电话</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1、现场查询：彭城镇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0310-5327335</w:t>
            </w:r>
          </w:p>
        </w:tc>
      </w:tr>
    </w:tbl>
    <w:p>
      <w:pPr>
        <w:rPr>
          <w:highlight w:val="none"/>
        </w:rPr>
      </w:pPr>
    </w:p>
    <w:p>
      <w:pPr>
        <w:rPr>
          <w:rFonts w:hint="eastAsia"/>
          <w:b/>
          <w:sz w:val="32"/>
          <w:highlight w:val="none"/>
          <w:lang w:val="en-US" w:eastAsia="zh-CN"/>
        </w:rPr>
      </w:pPr>
      <w:bookmarkStart w:id="142" w:name="_Toc28990"/>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pStyle w:val="2"/>
        <w:bidi w:val="0"/>
        <w:jc w:val="center"/>
        <w:rPr>
          <w:rFonts w:hint="eastAsia" w:ascii="方正小标宋简体" w:hAnsi="方正小标宋简体" w:eastAsia="方正小标宋简体" w:cs="方正小标宋简体"/>
          <w:b w:val="0"/>
          <w:bCs w:val="0"/>
          <w:lang w:val="en-US" w:eastAsia="zh-CN"/>
        </w:rPr>
      </w:pPr>
      <w:bookmarkStart w:id="143" w:name="_Toc28545"/>
      <w:r>
        <w:rPr>
          <w:rFonts w:hint="eastAsia" w:ascii="方正小标宋简体" w:hAnsi="方正小标宋简体" w:eastAsia="方正小标宋简体" w:cs="方正小标宋简体"/>
          <w:b w:val="0"/>
          <w:bCs w:val="0"/>
          <w:lang w:val="en-US" w:eastAsia="zh-CN"/>
        </w:rPr>
        <w:t>农村独生子女身份审定流程图</w:t>
      </w:r>
      <w:bookmarkEnd w:id="142"/>
      <w:bookmarkEnd w:id="143"/>
    </w:p>
    <w:p>
      <w:pPr>
        <w:rPr>
          <w:highlight w:val="none"/>
        </w:rPr>
      </w:pPr>
      <w:r>
        <w:rPr>
          <w:highlight w:val="none"/>
        </w:rPr>
        <w:drawing>
          <wp:inline distT="0" distB="0" distL="0" distR="0">
            <wp:extent cx="5274310" cy="6924675"/>
            <wp:effectExtent l="0" t="0" r="2540" b="9525"/>
            <wp:docPr id="75" name="图片 75" descr="http://10.242.2.19/qlk/rest/frame/pages/basic/attach/attachAction/getContent?attachGuid=a1069142-7bfc-4cb7-ac1e-08bb963a1ca5&amp;isCommondto=true&amp;attachGuid=a1069142-7bfc-4cb7-ac1e-08bb963a1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ttp://10.242.2.19/qlk/rest/frame/pages/basic/attach/attachAction/getContent?attachGuid=a1069142-7bfc-4cb7-ac1e-08bb963a1ca5&amp;isCommondto=true&amp;attachGuid=a1069142-7bfc-4cb7-ac1e-08bb963a1ca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6924675"/>
                    </a:xfrm>
                    <a:prstGeom prst="rect">
                      <a:avLst/>
                    </a:prstGeom>
                    <a:noFill/>
                    <a:ln>
                      <a:noFill/>
                    </a:ln>
                  </pic:spPr>
                </pic:pic>
              </a:graphicData>
            </a:graphic>
          </wp:inline>
        </w:drawing>
      </w: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44" w:name="_Toc16574"/>
      <w:bookmarkStart w:id="145" w:name="_Toc6831"/>
      <w:r>
        <w:rPr>
          <w:rFonts w:hint="eastAsia" w:ascii="方正小标宋简体" w:hAnsi="方正小标宋简体" w:eastAsia="方正小标宋简体" w:cs="方正小标宋简体"/>
          <w:b w:val="0"/>
          <w:bCs w:val="0"/>
          <w:lang w:val="en-US" w:eastAsia="zh-CN"/>
        </w:rPr>
        <w:t>37．病残儿医学鉴定</w:t>
      </w:r>
      <w:bookmarkEnd w:id="144"/>
      <w:r>
        <w:rPr>
          <w:rFonts w:hint="eastAsia" w:ascii="方正小标宋简体" w:hAnsi="方正小标宋简体" w:eastAsia="方正小标宋简体" w:cs="方正小标宋简体"/>
          <w:b w:val="0"/>
          <w:bCs w:val="0"/>
          <w:lang w:val="en-US" w:eastAsia="zh-CN"/>
        </w:rPr>
        <w:t>申请初审办事指南</w:t>
      </w:r>
      <w:bookmarkEnd w:id="145"/>
    </w:p>
    <w:tbl>
      <w:tblPr>
        <w:tblStyle w:val="11"/>
        <w:tblW w:w="9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《计划生育技术服务管理条例》第十二条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因先天（包括遗传性和非遗传性疾病）或后天患病、意外伤害而致残，无法治愈或经系统治疗仍不能成长为正常劳动力的。凡认为其子女有明显伤残或患有严重疾病，符合法律、法规规定条件，要求安排再生育的，均可申请病残儿医学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1、河北省病残儿医学鉴定申请审批表；2、本地户口簿；3、患儿病历、疾病诊治档案；4、患儿与父母近期合影；5、本人一寸照片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申请人提交申请材料，村综合服务站受理、初审，乡镇行政综合服务中心复核，县卫健委审查、上报。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0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46" w:name="_Toc26860"/>
      <w:bookmarkStart w:id="147" w:name="_Toc20641"/>
      <w:r>
        <w:rPr>
          <w:rFonts w:hint="eastAsia" w:ascii="方正小标宋简体" w:hAnsi="方正小标宋简体" w:eastAsia="方正小标宋简体" w:cs="方正小标宋简体"/>
          <w:b w:val="0"/>
          <w:bCs w:val="0"/>
          <w:lang w:val="en-US" w:eastAsia="zh-CN"/>
        </w:rPr>
        <w:t>病残儿医学鉴定申请补审流程图</w:t>
      </w:r>
      <w:bookmarkEnd w:id="146"/>
      <w:bookmarkEnd w:id="147"/>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r>
        <w:rPr>
          <w:highlight w:val="none"/>
        </w:rPr>
        <w:drawing>
          <wp:inline distT="0" distB="0" distL="0" distR="0">
            <wp:extent cx="5274310" cy="6123940"/>
            <wp:effectExtent l="0" t="0" r="2540" b="10160"/>
            <wp:docPr id="76" name="图片 76" descr="http://10.242.2.19/qlk/rest/frame/pages/basic/attach/attachAction/getContent?attachGuid=8deef3a5-2061-4da1-8664-3bada8a6761b&amp;isCommondto=true&amp;attachGuid=8deef3a5-2061-4da1-8664-3bada8a67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ttp://10.242.2.19/qlk/rest/frame/pages/basic/attach/attachAction/getContent?attachGuid=8deef3a5-2061-4da1-8664-3bada8a6761b&amp;isCommondto=true&amp;attachGuid=8deef3a5-2061-4da1-8664-3bada8a6761b"/>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4310" cy="6123940"/>
                    </a:xfrm>
                    <a:prstGeom prst="rect">
                      <a:avLst/>
                    </a:prstGeom>
                    <a:noFill/>
                    <a:ln>
                      <a:noFill/>
                    </a:ln>
                  </pic:spPr>
                </pic:pic>
              </a:graphicData>
            </a:graphic>
          </wp:inline>
        </w:drawing>
      </w: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eastAsia"/>
          <w:highlight w:val="none"/>
          <w:lang w:val="en-US" w:eastAsia="zh-CN"/>
        </w:rPr>
      </w:pPr>
      <w:bookmarkStart w:id="148" w:name="_Toc14991"/>
      <w:bookmarkStart w:id="149" w:name="_Toc26369"/>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0" w:name="_Toc32135"/>
      <w:r>
        <w:rPr>
          <w:rFonts w:hint="eastAsia" w:ascii="方正小标宋简体" w:hAnsi="方正小标宋简体" w:eastAsia="方正小标宋简体" w:cs="方正小标宋简体"/>
          <w:b w:val="0"/>
          <w:bCs w:val="0"/>
          <w:lang w:val="en-US" w:eastAsia="zh-CN"/>
        </w:rPr>
        <w:t>38．就业失业登记证受理办事指南</w:t>
      </w:r>
      <w:bookmarkEnd w:id="150"/>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51" w:name="_Toc27405"/>
      <w:r>
        <w:rPr>
          <w:rFonts w:hint="eastAsia" w:ascii="方正小标宋简体" w:hAnsi="方正小标宋简体" w:eastAsia="方正小标宋简体" w:cs="方正小标宋简体"/>
          <w:b w:val="0"/>
          <w:bCs w:val="0"/>
          <w:sz w:val="32"/>
          <w:szCs w:val="32"/>
          <w:highlight w:val="none"/>
          <w:lang w:val="en-US" w:eastAsia="zh-CN"/>
        </w:rPr>
        <w:t>38.1 失业登记</w:t>
      </w:r>
      <w:bookmarkEnd w:id="148"/>
      <w:bookmarkEnd w:id="149"/>
      <w:r>
        <w:rPr>
          <w:rFonts w:hint="eastAsia" w:ascii="方正小标宋简体" w:hAnsi="方正小标宋简体" w:eastAsia="方正小标宋简体" w:cs="方正小标宋简体"/>
          <w:b w:val="0"/>
          <w:bCs w:val="0"/>
          <w:sz w:val="32"/>
          <w:szCs w:val="32"/>
          <w:highlight w:val="none"/>
          <w:lang w:val="en-US" w:eastAsia="zh-CN"/>
        </w:rPr>
        <w:t>办事指南</w:t>
      </w:r>
      <w:bookmarkEnd w:id="151"/>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劳动年龄内、有劳动能力、有就业要求、处于无业状态的城乡劳动者，可在户籍地或常住地办理失业登记。劳动年龄为年满16周岁（含）至依法享受基本养老保险待遇。在内地（大陆）就业后失业的香港特别行政区、澳门特别行政区居民中的中国公民和台湾地区居民（以下简称港澳台居民）可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身份证；2、失业人员登记表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2" w:name="_Toc26844"/>
      <w:r>
        <w:rPr>
          <w:rFonts w:hint="eastAsia" w:ascii="方正小标宋简体" w:hAnsi="方正小标宋简体" w:eastAsia="方正小标宋简体" w:cs="方正小标宋简体"/>
          <w:b w:val="0"/>
          <w:bCs w:val="0"/>
          <w:lang w:val="en-US" w:eastAsia="zh-CN"/>
        </w:rPr>
        <w:t xml:space="preserve"> </w:t>
      </w:r>
      <w:bookmarkStart w:id="153" w:name="_Toc25732"/>
      <w:r>
        <w:rPr>
          <w:rFonts w:hint="eastAsia" w:ascii="方正小标宋简体" w:hAnsi="方正小标宋简体" w:eastAsia="方正小标宋简体" w:cs="方正小标宋简体"/>
          <w:b w:val="0"/>
          <w:bCs w:val="0"/>
          <w:lang w:val="en-US" w:eastAsia="zh-CN"/>
        </w:rPr>
        <w:t>失业登记流程图</w:t>
      </w:r>
      <w:bookmarkEnd w:id="152"/>
      <w:bookmarkEnd w:id="153"/>
    </w:p>
    <w:p>
      <w:pPr>
        <w:rPr>
          <w:rFonts w:hint="default" w:eastAsiaTheme="minorEastAsia"/>
          <w:sz w:val="24"/>
          <w:szCs w:val="24"/>
          <w:highlight w:val="none"/>
          <w:lang w:val="en-US" w:eastAsia="zh-CN"/>
        </w:rPr>
      </w:pPr>
    </w:p>
    <w:p>
      <w:pPr>
        <w:rPr>
          <w:highlight w:val="none"/>
        </w:rPr>
      </w:pPr>
      <w:r>
        <w:rPr>
          <w:rFonts w:hint="eastAsia"/>
          <w:highlight w:val="none"/>
          <w:lang w:val="en-US" w:eastAsia="zh-CN"/>
        </w:rPr>
        <w:t xml:space="preserve">   </w:t>
      </w:r>
      <w:r>
        <w:rPr>
          <w:highlight w:val="none"/>
        </w:rPr>
        <w:drawing>
          <wp:inline distT="0" distB="0" distL="0" distR="0">
            <wp:extent cx="5379085" cy="6715760"/>
            <wp:effectExtent l="0" t="0" r="12065" b="8890"/>
            <wp:docPr id="103" name="图片 103" descr="http://10.242.2.19/qlk/rest/frame/pages/basic/attach/attachAction/getContent?attachGuid=45e96741-dc8a-415f-a80b-f7ad56b7250c&amp;isCommondto=true&amp;attachGuid=45e96741-dc8a-415f-a80b-f7ad56b7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http://10.242.2.19/qlk/rest/frame/pages/basic/attach/attachAction/getContent?attachGuid=45e96741-dc8a-415f-a80b-f7ad56b7250c&amp;isCommondto=true&amp;attachGuid=45e96741-dc8a-415f-a80b-f7ad56b7250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379085" cy="671576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54" w:name="_Toc5625"/>
      <w:r>
        <w:rPr>
          <w:rFonts w:hint="eastAsia" w:ascii="方正小标宋简体" w:hAnsi="方正小标宋简体" w:eastAsia="方正小标宋简体" w:cs="方正小标宋简体"/>
          <w:b w:val="0"/>
          <w:bCs w:val="0"/>
          <w:sz w:val="32"/>
          <w:szCs w:val="32"/>
          <w:highlight w:val="none"/>
          <w:lang w:val="en-US" w:eastAsia="zh-CN"/>
        </w:rPr>
        <w:t>38.2 就业登记办事指南</w:t>
      </w:r>
      <w:bookmarkEnd w:id="154"/>
    </w:p>
    <w:tbl>
      <w:tblPr>
        <w:tblStyle w:val="11"/>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劳动者从事个体经营或灵活就业的，由本人在街道、乡镇公共就业服务机构办理就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身份证；2、2寸近期免冠照片一张；3、《就业失业登记证》申领表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5" w:name="_Toc15559"/>
      <w:r>
        <w:rPr>
          <w:rFonts w:hint="eastAsia" w:ascii="方正小标宋简体" w:hAnsi="方正小标宋简体" w:eastAsia="方正小标宋简体" w:cs="方正小标宋简体"/>
          <w:b w:val="0"/>
          <w:bCs w:val="0"/>
          <w:lang w:val="en-US" w:eastAsia="zh-CN"/>
        </w:rPr>
        <w:t xml:space="preserve"> </w:t>
      </w:r>
      <w:bookmarkStart w:id="156" w:name="_Toc15428"/>
      <w:r>
        <w:rPr>
          <w:rFonts w:hint="eastAsia" w:ascii="方正小标宋简体" w:hAnsi="方正小标宋简体" w:eastAsia="方正小标宋简体" w:cs="方正小标宋简体"/>
          <w:b w:val="0"/>
          <w:bCs w:val="0"/>
          <w:lang w:val="en-US" w:eastAsia="zh-CN"/>
        </w:rPr>
        <w:t>就业登记流程图</w:t>
      </w:r>
      <w:bookmarkEnd w:id="155"/>
      <w:bookmarkEnd w:id="156"/>
    </w:p>
    <w:p>
      <w:pPr>
        <w:rPr>
          <w:highlight w:val="none"/>
        </w:rPr>
      </w:pPr>
      <w:r>
        <w:rPr>
          <w:highlight w:val="none"/>
        </w:rPr>
        <w:drawing>
          <wp:inline distT="0" distB="0" distL="0" distR="0">
            <wp:extent cx="5612765" cy="7100570"/>
            <wp:effectExtent l="0" t="0" r="6985" b="5080"/>
            <wp:docPr id="104" name="图片 104" descr="http://10.242.2.19/qlk/rest/frame/pages/basic/attach/attachAction/getContent?attachGuid=daf2ff25-e223-4b34-8282-e2251db8f638&amp;isCommondto=true&amp;attachGuid=daf2ff25-e223-4b34-8282-e2251db8f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http://10.242.2.19/qlk/rest/frame/pages/basic/attach/attachAction/getContent?attachGuid=daf2ff25-e223-4b34-8282-e2251db8f638&amp;isCommondto=true&amp;attachGuid=daf2ff25-e223-4b34-8282-e2251db8f6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612765" cy="7100570"/>
                    </a:xfrm>
                    <a:prstGeom prst="rect">
                      <a:avLst/>
                    </a:prstGeom>
                    <a:noFill/>
                    <a:ln>
                      <a:noFill/>
                    </a:ln>
                  </pic:spPr>
                </pic:pic>
              </a:graphicData>
            </a:graphic>
          </wp:inline>
        </w:drawing>
      </w:r>
    </w:p>
    <w:p>
      <w:pPr>
        <w:rPr>
          <w:highlight w:val="none"/>
        </w:rPr>
      </w:pPr>
    </w:p>
    <w:p>
      <w:pPr>
        <w:rPr>
          <w:highlight w:val="none"/>
        </w:rPr>
      </w:pPr>
    </w:p>
    <w:p>
      <w:pPr>
        <w:rPr>
          <w:rFonts w:hint="eastAsia"/>
          <w:highlight w:val="none"/>
          <w:lang w:val="en-US" w:eastAsia="zh-CN"/>
        </w:rPr>
      </w:pPr>
      <w:bookmarkStart w:id="157" w:name="_Toc14468"/>
      <w:bookmarkStart w:id="158" w:name="_Toc13927"/>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9" w:name="_Toc7380"/>
      <w:r>
        <w:rPr>
          <w:rFonts w:hint="eastAsia" w:ascii="方正小标宋简体" w:hAnsi="方正小标宋简体" w:eastAsia="方正小标宋简体" w:cs="方正小标宋简体"/>
          <w:b w:val="0"/>
          <w:bCs w:val="0"/>
          <w:lang w:val="en-US" w:eastAsia="zh-CN"/>
        </w:rPr>
        <w:t>39．就业困难人员认定</w:t>
      </w:r>
      <w:bookmarkEnd w:id="157"/>
      <w:bookmarkEnd w:id="158"/>
      <w:r>
        <w:rPr>
          <w:rFonts w:hint="eastAsia" w:ascii="方正小标宋简体" w:hAnsi="方正小标宋简体" w:eastAsia="方正小标宋简体" w:cs="方正小标宋简体"/>
          <w:b w:val="0"/>
          <w:bCs w:val="0"/>
          <w:lang w:val="en-US" w:eastAsia="zh-CN"/>
        </w:rPr>
        <w:t>办事指南</w:t>
      </w:r>
      <w:bookmarkEnd w:id="159"/>
    </w:p>
    <w:tbl>
      <w:tblPr>
        <w:tblStyle w:val="11"/>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1、《就业服务与就业管理规定》第四十条；2、《关于加强就业援助工作的指导意见》；3、《中华人民共和国就业促进法》第五十二条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就业困难人员一般是指持《就业失业登记证》的城镇登记失业人员中的大龄、身有残疾、享受城市最低生活保障、连续失业一年以上，以及因完全失去土地等原因难以实现就业的人员。就业困难人员的具体范围由各设区市人民政府根据本地实际情况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就业困难人员认定表；2、身份证、户口簿；3、近期免冠一寸彩色照片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0" w:name="_Toc5771"/>
      <w:bookmarkStart w:id="161" w:name="_Toc13949"/>
      <w:r>
        <w:rPr>
          <w:rFonts w:hint="eastAsia" w:ascii="方正小标宋简体" w:hAnsi="方正小标宋简体" w:eastAsia="方正小标宋简体" w:cs="方正小标宋简体"/>
          <w:b w:val="0"/>
          <w:bCs w:val="0"/>
          <w:lang w:val="en-US" w:eastAsia="zh-CN"/>
        </w:rPr>
        <w:t>就业困难人员认定流程图</w:t>
      </w:r>
      <w:bookmarkEnd w:id="160"/>
      <w:bookmarkEnd w:id="161"/>
    </w:p>
    <w:p>
      <w:pPr>
        <w:rPr>
          <w:highlight w:val="none"/>
        </w:rPr>
      </w:pPr>
      <w:r>
        <w:rPr>
          <w:highlight w:val="none"/>
        </w:rPr>
        <w:drawing>
          <wp:inline distT="0" distB="0" distL="0" distR="0">
            <wp:extent cx="5496560" cy="5954395"/>
            <wp:effectExtent l="0" t="0" r="8890" b="8255"/>
            <wp:docPr id="107" name="图片 107" descr="http://10.242.2.19/qlk/rest/frame/pages/basic/attach/attachAction/getContent?attachGuid=7d868b9c-eb4d-46b7-8c02-e225ee1fba40&amp;isCommondto=true&amp;attachGuid=7d868b9c-eb4d-46b7-8c02-e225ee1f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ttp://10.242.2.19/qlk/rest/frame/pages/basic/attach/attachAction/getContent?attachGuid=7d868b9c-eb4d-46b7-8c02-e225ee1fba40&amp;isCommondto=true&amp;attachGuid=7d868b9c-eb4d-46b7-8c02-e225ee1fba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496560" cy="5954395"/>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bookmarkStart w:id="162" w:name="_Toc18888"/>
      <w:bookmarkStart w:id="163" w:name="_Toc8415"/>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4" w:name="_Toc22114"/>
      <w:r>
        <w:rPr>
          <w:rFonts w:hint="eastAsia" w:ascii="方正小标宋简体" w:hAnsi="方正小标宋简体" w:eastAsia="方正小标宋简体" w:cs="方正小标宋简体"/>
          <w:b w:val="0"/>
          <w:bCs w:val="0"/>
          <w:lang w:val="en-US" w:eastAsia="zh-CN"/>
        </w:rPr>
        <w:t>40．户籍办理办事指南</w:t>
      </w:r>
      <w:bookmarkEnd w:id="164"/>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65" w:name="_Toc4934"/>
      <w:r>
        <w:rPr>
          <w:rFonts w:hint="eastAsia" w:ascii="方正小标宋简体" w:hAnsi="方正小标宋简体" w:eastAsia="方正小标宋简体" w:cs="方正小标宋简体"/>
          <w:b w:val="0"/>
          <w:bCs w:val="0"/>
          <w:sz w:val="32"/>
          <w:szCs w:val="32"/>
          <w:highlight w:val="none"/>
          <w:lang w:val="en-US" w:eastAsia="zh-CN"/>
        </w:rPr>
        <w:t>40.1 户口登记项目变更</w:t>
      </w:r>
      <w:r>
        <w:rPr>
          <w:rFonts w:hint="default" w:ascii="方正小标宋简体" w:hAnsi="方正小标宋简体" w:eastAsia="方正小标宋简体" w:cs="方正小标宋简体"/>
          <w:b w:val="0"/>
          <w:bCs w:val="0"/>
          <w:sz w:val="32"/>
          <w:szCs w:val="32"/>
          <w:highlight w:val="none"/>
          <w:lang w:val="en-US" w:eastAsia="zh-CN"/>
        </w:rPr>
        <w:t>更正</w:t>
      </w:r>
      <w:bookmarkEnd w:id="162"/>
      <w:bookmarkEnd w:id="163"/>
      <w:r>
        <w:rPr>
          <w:rFonts w:hint="eastAsia" w:ascii="方正小标宋简体" w:hAnsi="方正小标宋简体" w:eastAsia="方正小标宋简体" w:cs="方正小标宋简体"/>
          <w:b w:val="0"/>
          <w:bCs w:val="0"/>
          <w:sz w:val="32"/>
          <w:szCs w:val="32"/>
          <w:highlight w:val="none"/>
          <w:lang w:val="en-US" w:eastAsia="zh-CN"/>
        </w:rPr>
        <w:t>办事指南</w:t>
      </w:r>
      <w:bookmarkEnd w:id="165"/>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事项编码</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130709034001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事项类别</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设定依据</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1、《中华人民共和国户口登记条例》（1958年1月9日）第十七条；2、《河北省公安机关户口登记管理工作规范》（冀公治〔2019〕15号）第六十四条、第七十一条、第七十四条、第七十五条。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受理条件</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河北省公安机关户口登记管理工作规范</w:t>
            </w:r>
            <w:r>
              <w:rPr>
                <w:rFonts w:hint="eastAsia" w:ascii="Tahoma" w:hAnsi="Tahoma" w:eastAsia="宋体" w:cs="Times New Roman"/>
                <w:kern w:val="0"/>
                <w:sz w:val="24"/>
                <w:szCs w:val="18"/>
                <w:lang w:eastAsia="zh-CN"/>
              </w:rPr>
              <w:t>》第六十三条至第七十八条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申报材料</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（一）姓名变更更正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1、本人或监护人的书面申请；2、僧人、道士申请将姓名变更为法名的，提供民宗部门出具的证明。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（二）性别变更更正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1、本人或监护人书面申请；2、具有效力的医学或司法鉴定证明。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（三）民族变更更正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提供民宗部门出具的证明。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办理流程</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承诺时限</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1个工</w:t>
            </w:r>
            <w:r>
              <w:rPr>
                <w:rFonts w:hint="eastAsia" w:ascii="Tahoma" w:hAnsi="Tahoma" w:eastAsia="宋体" w:cs="Times New Roman"/>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办公</w:t>
            </w:r>
            <w:r>
              <w:rPr>
                <w:b w:val="0"/>
                <w:bCs/>
                <w:sz w:val="24"/>
                <w:szCs w:val="22"/>
                <w:highlight w:val="none"/>
              </w:rPr>
              <w:t>时间</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上午8</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30~12</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00，下午13</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30（6月1日~9月1日下午14</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办理地址</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彭城镇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咨询电话</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是否收费</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监督投诉</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彭城镇纪委办</w:t>
            </w:r>
            <w:r>
              <w:rPr>
                <w:rFonts w:hint="eastAsia" w:ascii="Tahoma" w:hAnsi="Tahoma" w:eastAsia="宋体" w:cs="Times New Roman"/>
                <w:kern w:val="0"/>
                <w:sz w:val="24"/>
                <w:szCs w:val="1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办结查询</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1、现场查询：彭城镇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0310-5327335</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6" w:name="_Toc7505"/>
      <w:bookmarkStart w:id="167" w:name="_Toc14981"/>
      <w:r>
        <w:rPr>
          <w:rFonts w:hint="eastAsia" w:ascii="方正小标宋简体" w:hAnsi="方正小标宋简体" w:eastAsia="方正小标宋简体" w:cs="方正小标宋简体"/>
          <w:b w:val="0"/>
          <w:bCs w:val="0"/>
          <w:lang w:val="en-US" w:eastAsia="zh-CN"/>
        </w:rPr>
        <w:t>户口登记项目变更</w:t>
      </w:r>
      <w:r>
        <w:rPr>
          <w:rFonts w:hint="default" w:ascii="方正小标宋简体" w:hAnsi="方正小标宋简体" w:eastAsia="方正小标宋简体" w:cs="方正小标宋简体"/>
          <w:b w:val="0"/>
          <w:bCs w:val="0"/>
          <w:lang w:val="en-US" w:eastAsia="zh-CN"/>
        </w:rPr>
        <w:t>更正</w:t>
      </w:r>
      <w:r>
        <w:rPr>
          <w:rFonts w:hint="eastAsia" w:ascii="方正小标宋简体" w:hAnsi="方正小标宋简体" w:eastAsia="方正小标宋简体" w:cs="方正小标宋简体"/>
          <w:b w:val="0"/>
          <w:bCs w:val="0"/>
          <w:lang w:val="en-US" w:eastAsia="zh-CN"/>
        </w:rPr>
        <w:t>流程图</w:t>
      </w:r>
      <w:bookmarkEnd w:id="166"/>
      <w:bookmarkEnd w:id="167"/>
    </w:p>
    <w:p>
      <w:pPr>
        <w:rPr>
          <w:rFonts w:hint="eastAsia" w:eastAsiaTheme="minorEastAsia"/>
          <w:b/>
          <w:sz w:val="32"/>
          <w:highlight w:val="none"/>
          <w:lang w:eastAsia="zh-CN"/>
        </w:rPr>
      </w:pPr>
      <w:r>
        <w:rPr>
          <w:rFonts w:hint="eastAsia" w:eastAsiaTheme="minorEastAsia"/>
          <w:b/>
          <w:sz w:val="32"/>
          <w:highlight w:val="none"/>
          <w:lang w:eastAsia="zh-CN"/>
        </w:rPr>
        <w:drawing>
          <wp:inline distT="0" distB="0" distL="114300" distR="114300">
            <wp:extent cx="5268595" cy="6747510"/>
            <wp:effectExtent l="0" t="0" r="8255" b="15240"/>
            <wp:docPr id="150" name="图片 150" descr="5b35aa950068b532ab5a6d846767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5b35aa950068b532ab5a6d84676789a"/>
                    <pic:cNvPicPr>
                      <a:picLocks noChangeAspect="1"/>
                    </pic:cNvPicPr>
                  </pic:nvPicPr>
                  <pic:blipFill>
                    <a:blip r:embed="rId55"/>
                    <a:stretch>
                      <a:fillRect/>
                    </a:stretch>
                  </pic:blipFill>
                  <pic:spPr>
                    <a:xfrm>
                      <a:off x="0" y="0"/>
                      <a:ext cx="5268595" cy="6747510"/>
                    </a:xfrm>
                    <a:prstGeom prst="rect">
                      <a:avLst/>
                    </a:prstGeom>
                  </pic:spPr>
                </pic:pic>
              </a:graphicData>
            </a:graphic>
          </wp:inline>
        </w:drawing>
      </w:r>
    </w:p>
    <w:p>
      <w:pPr>
        <w:rPr>
          <w:rFonts w:hint="eastAsia" w:eastAsiaTheme="minorEastAsia"/>
          <w:b/>
          <w:sz w:val="32"/>
          <w:highlight w:val="none"/>
          <w:lang w:eastAsia="zh-CN"/>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68" w:name="_Toc6279"/>
      <w:bookmarkStart w:id="169" w:name="_Toc2019"/>
      <w:bookmarkStart w:id="170" w:name="_Toc14777"/>
      <w:r>
        <w:rPr>
          <w:rFonts w:hint="eastAsia" w:ascii="方正小标宋简体" w:hAnsi="方正小标宋简体" w:eastAsia="方正小标宋简体" w:cs="方正小标宋简体"/>
          <w:b w:val="0"/>
          <w:bCs w:val="0"/>
          <w:sz w:val="32"/>
          <w:szCs w:val="32"/>
          <w:highlight w:val="none"/>
          <w:lang w:val="en-US" w:eastAsia="zh-CN"/>
        </w:rPr>
        <w:t>40.2</w:t>
      </w:r>
      <w:r>
        <w:rPr>
          <w:rFonts w:hint="default" w:ascii="方正小标宋简体" w:hAnsi="方正小标宋简体" w:eastAsia="方正小标宋简体" w:cs="方正小标宋简体"/>
          <w:b w:val="0"/>
          <w:bCs w:val="0"/>
          <w:sz w:val="32"/>
          <w:szCs w:val="32"/>
          <w:highlight w:val="none"/>
          <w:lang w:val="en-US" w:eastAsia="zh-CN"/>
        </w:rPr>
        <w:t>出生登记</w:t>
      </w:r>
      <w:bookmarkEnd w:id="168"/>
      <w:bookmarkEnd w:id="169"/>
      <w:r>
        <w:rPr>
          <w:rFonts w:hint="eastAsia" w:ascii="方正小标宋简体" w:hAnsi="方正小标宋简体" w:eastAsia="方正小标宋简体" w:cs="方正小标宋简体"/>
          <w:b w:val="0"/>
          <w:bCs w:val="0"/>
          <w:sz w:val="32"/>
          <w:szCs w:val="32"/>
          <w:highlight w:val="none"/>
          <w:lang w:val="en-US" w:eastAsia="zh-CN"/>
        </w:rPr>
        <w:t>办事指南</w:t>
      </w:r>
      <w:bookmarkEnd w:id="170"/>
    </w:p>
    <w:p>
      <w:pPr>
        <w:rPr>
          <w:b w:val="0"/>
          <w:bCs w:val="0"/>
          <w:highlight w:val="none"/>
        </w:rPr>
      </w:pPr>
    </w:p>
    <w:tbl>
      <w:tblPr>
        <w:tblStyle w:val="11"/>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事项编码</w:t>
            </w:r>
          </w:p>
        </w:tc>
        <w:tc>
          <w:tcPr>
            <w:tcW w:w="7832" w:type="dxa"/>
            <w:vAlign w:val="center"/>
          </w:tcPr>
          <w:p>
            <w:pPr>
              <w:spacing w:after="0" w:line="240" w:lineRule="auto"/>
              <w:jc w:val="left"/>
              <w:rPr>
                <w:rFonts w:hint="eastAsia" w:eastAsiaTheme="minorEastAsia"/>
                <w:b w:val="0"/>
                <w:bCs w:val="0"/>
                <w:sz w:val="28"/>
                <w:highlight w:val="none"/>
                <w:lang w:eastAsia="zh-CN"/>
              </w:rPr>
            </w:pPr>
            <w:r>
              <w:rPr>
                <w:rFonts w:hint="eastAsia"/>
                <w:b w:val="0"/>
                <w:bCs w:val="0"/>
                <w:sz w:val="28"/>
                <w:highlight w:val="none"/>
                <w:lang w:eastAsia="zh-CN"/>
              </w:rPr>
              <w:t>13070903400</w:t>
            </w:r>
            <w:r>
              <w:rPr>
                <w:rFonts w:hint="eastAsia"/>
                <w:b w:val="0"/>
                <w:bCs w:val="0"/>
                <w:sz w:val="2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事项类别</w:t>
            </w:r>
          </w:p>
        </w:tc>
        <w:tc>
          <w:tcPr>
            <w:tcW w:w="7832" w:type="dxa"/>
            <w:vAlign w:val="center"/>
          </w:tcPr>
          <w:p>
            <w:pPr>
              <w:spacing w:after="0" w:line="240" w:lineRule="auto"/>
              <w:jc w:val="left"/>
              <w:rPr>
                <w:rFonts w:hint="eastAsia"/>
                <w:b w:val="0"/>
                <w:bCs w:val="0"/>
                <w:sz w:val="28"/>
                <w:highlight w:val="none"/>
              </w:rPr>
            </w:pPr>
            <w:r>
              <w:rPr>
                <w:rFonts w:hint="eastAsia"/>
                <w:b w:val="0"/>
                <w:bCs w:val="0"/>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val="0"/>
                <w:sz w:val="28"/>
                <w:highlight w:val="none"/>
              </w:rPr>
            </w:pPr>
            <w:r>
              <w:rPr>
                <w:b w:val="0"/>
                <w:bCs w:val="0"/>
                <w:sz w:val="28"/>
                <w:highlight w:val="none"/>
              </w:rPr>
              <w:t>设定依据</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left"/>
              <w:textAlignment w:val="auto"/>
              <w:rPr>
                <w:b w:val="0"/>
                <w:bCs w:val="0"/>
                <w:sz w:val="32"/>
                <w:highlight w:val="none"/>
              </w:rPr>
            </w:pPr>
            <w:r>
              <w:rPr>
                <w:rFonts w:hint="eastAsia"/>
                <w:b w:val="0"/>
                <w:bCs w:val="0"/>
                <w:sz w:val="28"/>
                <w:highlight w:val="none"/>
                <w:lang w:val="en-US" w:eastAsia="zh-CN"/>
              </w:rPr>
              <w:t>1、《中华人民共和国户口登记条例》（1958年1月9日）第七条；2、《河北省公安机关户口登记管理工作规范》（冀公治〔2019〕15号）第二十条。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val="0"/>
                <w:sz w:val="28"/>
                <w:highlight w:val="none"/>
              </w:rPr>
            </w:pPr>
            <w:r>
              <w:rPr>
                <w:b w:val="0"/>
                <w:bCs w:val="0"/>
                <w:sz w:val="28"/>
                <w:highlight w:val="none"/>
              </w:rPr>
              <w:t>受理条件</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Theme="minorHAnsi" w:hAnsiTheme="minorHAnsi" w:eastAsiaTheme="minorEastAsia" w:cstheme="minorBidi"/>
                <w:b w:val="0"/>
                <w:bCs w:val="0"/>
                <w:kern w:val="2"/>
                <w:sz w:val="28"/>
                <w:szCs w:val="22"/>
                <w:highlight w:val="none"/>
                <w:lang w:val="en-US" w:eastAsia="zh-CN" w:bidi="ar-SA"/>
              </w:rPr>
            </w:pPr>
            <w:r>
              <w:rPr>
                <w:rFonts w:hint="eastAsia"/>
                <w:b w:val="0"/>
                <w:bCs w:val="0"/>
                <w:sz w:val="28"/>
                <w:highlight w:val="none"/>
              </w:rPr>
              <w:t>《河北省公安机关户口登记管理工作规范》</w:t>
            </w:r>
            <w:r>
              <w:rPr>
                <w:rFonts w:hint="eastAsia"/>
                <w:b w:val="0"/>
                <w:bCs w:val="0"/>
                <w:sz w:val="28"/>
                <w:highlight w:val="none"/>
                <w:lang w:eastAsia="zh-CN"/>
              </w:rPr>
              <w:t>第十九条至第二十五条。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val="0"/>
                <w:sz w:val="28"/>
                <w:highlight w:val="none"/>
              </w:rPr>
            </w:pPr>
            <w:r>
              <w:rPr>
                <w:rFonts w:hint="eastAsia"/>
                <w:b w:val="0"/>
                <w:bCs w:val="0"/>
                <w:sz w:val="28"/>
                <w:highlight w:val="none"/>
              </w:rPr>
              <w:t>申报材料</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（一）婚生公民申报出生户口登记的，提供以下材料：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rPr>
            </w:pPr>
            <w:r>
              <w:rPr>
                <w:rFonts w:hint="eastAsia"/>
                <w:b w:val="0"/>
                <w:bCs w:val="0"/>
                <w:sz w:val="28"/>
                <w:highlight w:val="none"/>
                <w:lang w:val="en-US" w:eastAsia="zh-CN"/>
              </w:rPr>
              <w:t>1、</w:t>
            </w:r>
            <w:r>
              <w:rPr>
                <w:rFonts w:hint="eastAsia"/>
                <w:b w:val="0"/>
                <w:bCs w:val="0"/>
                <w:sz w:val="28"/>
                <w:highlight w:val="none"/>
              </w:rPr>
              <w:t>出生医学证明</w:t>
            </w:r>
            <w:r>
              <w:rPr>
                <w:rFonts w:hint="eastAsia"/>
                <w:b w:val="0"/>
                <w:bCs w:val="0"/>
                <w:sz w:val="28"/>
                <w:highlight w:val="none"/>
                <w:lang w:eastAsia="zh-CN"/>
              </w:rPr>
              <w:t>；</w:t>
            </w:r>
            <w:r>
              <w:rPr>
                <w:rFonts w:hint="eastAsia"/>
                <w:b w:val="0"/>
                <w:bCs w:val="0"/>
                <w:sz w:val="28"/>
                <w:highlight w:val="none"/>
                <w:lang w:val="en-US" w:eastAsia="zh-CN"/>
              </w:rPr>
              <w:t>2、</w:t>
            </w:r>
            <w:r>
              <w:rPr>
                <w:rFonts w:hint="eastAsia"/>
                <w:b w:val="0"/>
                <w:bCs w:val="0"/>
                <w:sz w:val="28"/>
                <w:highlight w:val="none"/>
              </w:rPr>
              <w:t>父母结婚证</w:t>
            </w:r>
            <w:r>
              <w:rPr>
                <w:rFonts w:hint="eastAsia"/>
                <w:b w:val="0"/>
                <w:bCs w:val="0"/>
                <w:sz w:val="28"/>
                <w:highlight w:val="none"/>
                <w:lang w:eastAsia="zh-CN"/>
              </w:rPr>
              <w:t>；</w:t>
            </w:r>
            <w:r>
              <w:rPr>
                <w:rFonts w:hint="eastAsia"/>
                <w:b w:val="0"/>
                <w:bCs w:val="0"/>
                <w:sz w:val="28"/>
                <w:highlight w:val="none"/>
                <w:lang w:val="en-US" w:eastAsia="zh-CN"/>
              </w:rPr>
              <w:t>3、</w:t>
            </w:r>
            <w:r>
              <w:rPr>
                <w:rFonts w:hint="eastAsia"/>
                <w:b w:val="0"/>
                <w:bCs w:val="0"/>
                <w:sz w:val="28"/>
                <w:highlight w:val="none"/>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（二）非婚生公民申报出生户口登记的，提供以下材料：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1、出生医学证明；2、落户方书面申请。</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（三）公民在申报出生户口登记时，父母已离婚的，提供以下材料：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1、出生医学证明；2、父母离婚证、确定子女抚养方的离婚协议书或人民法院判决书、调解书。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（四）对无法取得出生医学证明的公民申报出生户口登记的，提供以下材料：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1、本人或监护人申请；2、DNA亲子鉴定书；3、父母结婚证；4、民警调查报告。</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（五）在国（境）外出生的中国公民申报出生户口登记的，提供以下材料：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1、国外或者境外医疗机构出具的出生证明、我国驻外使（领）馆认证的翻译件或国内具有资质的翻译机构出具的经司法公证的翻译件；2、公民回国使用的中国护照或者中华人民共和国旅行证；3、父母结婚证。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asciiTheme="minorHAnsi" w:hAnsiTheme="minorHAnsi" w:eastAsiaTheme="minorEastAsia" w:cstheme="minorBidi"/>
                <w:kern w:val="2"/>
                <w:sz w:val="28"/>
                <w:szCs w:val="22"/>
                <w:highlight w:val="none"/>
                <w:lang w:val="en-US" w:eastAsia="zh-CN" w:bidi="ar-SA"/>
              </w:rPr>
            </w:pPr>
            <w:r>
              <w:rPr>
                <w:rFonts w:hint="eastAsia"/>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lang w:val="en-US" w:eastAsia="zh-CN"/>
              </w:rPr>
              <w:t>1个工</w:t>
            </w:r>
            <w:r>
              <w:rPr>
                <w:rFonts w:hint="eastAsia"/>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83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1" w:name="_Toc14549"/>
      <w:r>
        <w:rPr>
          <w:rFonts w:hint="eastAsia" w:ascii="方正小标宋简体" w:hAnsi="方正小标宋简体" w:eastAsia="方正小标宋简体" w:cs="方正小标宋简体"/>
          <w:b w:val="0"/>
          <w:bCs w:val="0"/>
          <w:lang w:val="en-US" w:eastAsia="zh-CN"/>
        </w:rPr>
        <w:t xml:space="preserve"> </w:t>
      </w:r>
      <w:bookmarkStart w:id="172" w:name="_Toc32468"/>
      <w:r>
        <w:rPr>
          <w:rFonts w:hint="default" w:ascii="方正小标宋简体" w:hAnsi="方正小标宋简体" w:eastAsia="方正小标宋简体" w:cs="方正小标宋简体"/>
          <w:b w:val="0"/>
          <w:bCs w:val="0"/>
          <w:lang w:val="en-US" w:eastAsia="zh-CN"/>
        </w:rPr>
        <w:t>出生登记</w:t>
      </w:r>
      <w:r>
        <w:rPr>
          <w:rFonts w:hint="eastAsia" w:ascii="方正小标宋简体" w:hAnsi="方正小标宋简体" w:eastAsia="方正小标宋简体" w:cs="方正小标宋简体"/>
          <w:b w:val="0"/>
          <w:bCs w:val="0"/>
          <w:lang w:val="en-US" w:eastAsia="zh-CN"/>
        </w:rPr>
        <w:t>流程图</w:t>
      </w:r>
      <w:bookmarkEnd w:id="171"/>
      <w:bookmarkEnd w:id="172"/>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5268595" cy="6881495"/>
            <wp:effectExtent l="0" t="0" r="8255" b="14605"/>
            <wp:docPr id="153" name="图片 153" descr="a07f6c85189b40ec20b0fa8d548e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a07f6c85189b40ec20b0fa8d548ea5f"/>
                    <pic:cNvPicPr>
                      <a:picLocks noChangeAspect="1"/>
                    </pic:cNvPicPr>
                  </pic:nvPicPr>
                  <pic:blipFill>
                    <a:blip r:embed="rId56"/>
                    <a:stretch>
                      <a:fillRect/>
                    </a:stretch>
                  </pic:blipFill>
                  <pic:spPr>
                    <a:xfrm>
                      <a:off x="0" y="0"/>
                      <a:ext cx="5268595" cy="6881495"/>
                    </a:xfrm>
                    <a:prstGeom prst="rect">
                      <a:avLst/>
                    </a:prstGeom>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asciiTheme="majorHAnsi" w:hAnsiTheme="majorHAnsi" w:eastAsiaTheme="majorEastAsia" w:cstheme="majorBidi"/>
          <w:b/>
          <w:bCs/>
          <w:kern w:val="2"/>
          <w:sz w:val="32"/>
          <w:szCs w:val="32"/>
          <w:highlight w:val="none"/>
          <w:lang w:val="en-US" w:eastAsia="zh-CN" w:bidi="ar-SA"/>
        </w:rPr>
      </w:pPr>
      <w:bookmarkStart w:id="173" w:name="_Toc187"/>
      <w:bookmarkStart w:id="174" w:name="_Toc15533"/>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5" w:name="_Toc17083"/>
      <w:r>
        <w:rPr>
          <w:rFonts w:hint="eastAsia" w:ascii="方正小标宋简体" w:hAnsi="方正小标宋简体" w:eastAsia="方正小标宋简体" w:cs="方正小标宋简体"/>
          <w:b w:val="0"/>
          <w:bCs w:val="0"/>
          <w:sz w:val="32"/>
          <w:szCs w:val="32"/>
          <w:highlight w:val="none"/>
          <w:lang w:val="en-US" w:eastAsia="zh-CN"/>
        </w:rPr>
        <w:t>40.3</w:t>
      </w:r>
      <w:r>
        <w:rPr>
          <w:rFonts w:hint="default" w:ascii="方正小标宋简体" w:hAnsi="方正小标宋简体" w:eastAsia="方正小标宋简体" w:cs="方正小标宋简体"/>
          <w:b w:val="0"/>
          <w:bCs w:val="0"/>
          <w:sz w:val="32"/>
          <w:szCs w:val="32"/>
          <w:highlight w:val="none"/>
          <w:lang w:val="en-US" w:eastAsia="zh-CN"/>
        </w:rPr>
        <w:t>户口迁移</w:t>
      </w:r>
      <w:bookmarkEnd w:id="173"/>
      <w:bookmarkEnd w:id="174"/>
      <w:r>
        <w:rPr>
          <w:rFonts w:hint="eastAsia" w:ascii="方正小标宋简体" w:hAnsi="方正小标宋简体" w:eastAsia="方正小标宋简体" w:cs="方正小标宋简体"/>
          <w:b w:val="0"/>
          <w:bCs w:val="0"/>
          <w:sz w:val="32"/>
          <w:szCs w:val="32"/>
          <w:highlight w:val="none"/>
          <w:lang w:val="en-US" w:eastAsia="zh-CN"/>
        </w:rPr>
        <w:t>办事指南</w:t>
      </w:r>
      <w:bookmarkEnd w:id="175"/>
    </w:p>
    <w:p>
      <w:pPr>
        <w:rPr>
          <w:highlight w:val="none"/>
        </w:rPr>
      </w:pPr>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2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2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22"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1、《中华人民共和国户口登记条例》（1958年1月9日）第十条、第十三条；2、《河北省公安机关户口登记管理工作规范》（冀公治〔2019〕15号）第五十一条。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22" w:type="dxa"/>
            <w:vAlign w:val="center"/>
          </w:tcPr>
          <w:p>
            <w:pPr>
              <w:spacing w:after="0" w:line="240" w:lineRule="auto"/>
              <w:rPr>
                <w:b w:val="0"/>
                <w:bCs/>
                <w:sz w:val="28"/>
                <w:highlight w:val="none"/>
              </w:rPr>
            </w:pPr>
            <w:r>
              <w:rPr>
                <w:rFonts w:hint="eastAsia"/>
                <w:b w:val="0"/>
                <w:bCs/>
                <w:sz w:val="28"/>
                <w:highlight w:val="none"/>
              </w:rPr>
              <w:t>《河北省公安机关户口登记管理工作规范》第五十二条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2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（一）城镇户口迁移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default" w:eastAsiaTheme="minorEastAsia"/>
                <w:b w:val="0"/>
                <w:bCs/>
                <w:sz w:val="28"/>
                <w:highlight w:val="none"/>
                <w:lang w:val="en-US" w:eastAsia="zh-CN"/>
              </w:rPr>
              <w:t>具体城镇户口迁移条件落户条件和所需证明，由设区市、省直管县（市）公安机关根据本级政府规定的户口迁移政策确定。</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（二）大中专院校学生户口迁移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w:t>
            </w:r>
            <w:r>
              <w:rPr>
                <w:rFonts w:hint="default" w:eastAsiaTheme="minorEastAsia"/>
                <w:b w:val="0"/>
                <w:bCs/>
                <w:sz w:val="28"/>
                <w:highlight w:val="none"/>
                <w:lang w:val="en-US" w:eastAsia="zh-CN"/>
              </w:rPr>
              <w:t>省内公民被省内大、中专院校录取后申报将户口迁移到录取院校所在地的，</w:t>
            </w:r>
            <w:r>
              <w:rPr>
                <w:rFonts w:hint="eastAsia"/>
                <w:b w:val="0"/>
                <w:bCs/>
                <w:sz w:val="28"/>
                <w:highlight w:val="none"/>
                <w:lang w:val="en-US" w:eastAsia="zh-CN"/>
              </w:rPr>
              <w:t>提供本人的录取通知书；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b w:val="0"/>
                <w:bCs/>
                <w:sz w:val="28"/>
                <w:highlight w:val="none"/>
                <w:lang w:val="en-US" w:eastAsia="zh-CN"/>
              </w:rPr>
            </w:pPr>
            <w:r>
              <w:rPr>
                <w:rFonts w:hint="eastAsia"/>
                <w:b w:val="0"/>
                <w:bCs/>
                <w:sz w:val="28"/>
                <w:highlight w:val="none"/>
                <w:lang w:val="en-US" w:eastAsia="zh-CN"/>
              </w:rPr>
              <w:t>2、外公民被省内大、中专院校录取后申报将户口迁移到录取院校所在地的，提供本人的录取通知书和户口迁移证；</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eastAsia"/>
                <w:b w:val="0"/>
                <w:bCs/>
                <w:sz w:val="28"/>
                <w:highlight w:val="none"/>
                <w:lang w:val="en-US" w:eastAsia="zh-CN"/>
              </w:rPr>
              <w:t>3、省内公民被省外大、中专院校录取后申报将户口迁移到录取院校所在地的，提供本人的录取通知书；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22"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2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2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彭城镇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1、现场查询：彭城镇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0310-5327335</w:t>
            </w:r>
          </w:p>
        </w:tc>
      </w:tr>
    </w:tbl>
    <w:p>
      <w:pPr>
        <w:rPr>
          <w:highlight w:val="none"/>
        </w:rPr>
      </w:pPr>
    </w:p>
    <w:p>
      <w:pPr>
        <w:rPr>
          <w:highlight w:val="none"/>
        </w:rPr>
      </w:pPr>
    </w:p>
    <w:p>
      <w:pPr>
        <w:rPr>
          <w:rFonts w:hint="default" w:asciiTheme="majorHAnsi" w:hAnsiTheme="majorHAnsi" w:eastAsiaTheme="majorEastAsia" w:cstheme="majorBidi"/>
          <w:b/>
          <w:bCs/>
          <w:kern w:val="2"/>
          <w:sz w:val="32"/>
          <w:szCs w:val="32"/>
          <w:highlight w:val="none"/>
          <w:lang w:val="en-US" w:eastAsia="zh-CN" w:bidi="ar-SA"/>
        </w:rPr>
      </w:pPr>
      <w:bookmarkStart w:id="176" w:name="_Toc7162"/>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7" w:name="_Toc22223"/>
      <w:r>
        <w:rPr>
          <w:rFonts w:hint="default" w:ascii="方正小标宋简体" w:hAnsi="方正小标宋简体" w:eastAsia="方正小标宋简体" w:cs="方正小标宋简体"/>
          <w:b w:val="0"/>
          <w:bCs w:val="0"/>
          <w:lang w:val="en-US" w:eastAsia="zh-CN"/>
        </w:rPr>
        <w:t>户口迁移</w:t>
      </w:r>
      <w:r>
        <w:rPr>
          <w:rFonts w:hint="eastAsia" w:ascii="方正小标宋简体" w:hAnsi="方正小标宋简体" w:eastAsia="方正小标宋简体" w:cs="方正小标宋简体"/>
          <w:b w:val="0"/>
          <w:bCs w:val="0"/>
          <w:lang w:val="en-US" w:eastAsia="zh-CN"/>
        </w:rPr>
        <w:t>流程图</w:t>
      </w:r>
      <w:bookmarkEnd w:id="176"/>
      <w:bookmarkEnd w:id="177"/>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6781165"/>
            <wp:effectExtent l="0" t="0" r="8255" b="635"/>
            <wp:docPr id="152" name="图片 152" descr="5fec1bc5a8cd84d3f5efac85f00d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5fec1bc5a8cd84d3f5efac85f00d13c"/>
                    <pic:cNvPicPr>
                      <a:picLocks noChangeAspect="1"/>
                    </pic:cNvPicPr>
                  </pic:nvPicPr>
                  <pic:blipFill>
                    <a:blip r:embed="rId57"/>
                    <a:stretch>
                      <a:fillRect/>
                    </a:stretch>
                  </pic:blipFill>
                  <pic:spPr>
                    <a:xfrm>
                      <a:off x="0" y="0"/>
                      <a:ext cx="5268595" cy="6781165"/>
                    </a:xfrm>
                    <a:prstGeom prst="rect">
                      <a:avLst/>
                    </a:prstGeom>
                  </pic:spPr>
                </pic:pic>
              </a:graphicData>
            </a:graphic>
          </wp:inline>
        </w:drawing>
      </w:r>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8" w:name="_Toc681"/>
      <w:bookmarkStart w:id="179" w:name="_Toc13968"/>
      <w:bookmarkStart w:id="180" w:name="_Toc28392"/>
      <w:r>
        <w:rPr>
          <w:rFonts w:hint="eastAsia" w:ascii="方正小标宋简体" w:hAnsi="方正小标宋简体" w:eastAsia="方正小标宋简体" w:cs="方正小标宋简体"/>
          <w:b w:val="0"/>
          <w:bCs w:val="0"/>
          <w:sz w:val="32"/>
          <w:szCs w:val="32"/>
          <w:highlight w:val="none"/>
          <w:lang w:val="en-US" w:eastAsia="zh-CN"/>
        </w:rPr>
        <w:t>40.4</w:t>
      </w:r>
      <w:r>
        <w:rPr>
          <w:rFonts w:hint="default" w:ascii="方正小标宋简体" w:hAnsi="方正小标宋简体" w:eastAsia="方正小标宋简体" w:cs="方正小标宋简体"/>
          <w:b w:val="0"/>
          <w:bCs w:val="0"/>
          <w:sz w:val="32"/>
          <w:szCs w:val="32"/>
          <w:highlight w:val="none"/>
          <w:lang w:val="en-US" w:eastAsia="zh-CN"/>
        </w:rPr>
        <w:t>户口</w:t>
      </w:r>
      <w:r>
        <w:rPr>
          <w:rFonts w:hint="eastAsia" w:ascii="方正小标宋简体" w:hAnsi="方正小标宋简体" w:eastAsia="方正小标宋简体" w:cs="方正小标宋简体"/>
          <w:b w:val="0"/>
          <w:bCs w:val="0"/>
          <w:sz w:val="32"/>
          <w:szCs w:val="32"/>
          <w:highlight w:val="none"/>
          <w:lang w:val="en-US" w:eastAsia="zh-CN"/>
        </w:rPr>
        <w:t>注销</w:t>
      </w:r>
      <w:bookmarkEnd w:id="178"/>
      <w:bookmarkEnd w:id="179"/>
      <w:r>
        <w:rPr>
          <w:rFonts w:hint="eastAsia" w:ascii="方正小标宋简体" w:hAnsi="方正小标宋简体" w:eastAsia="方正小标宋简体" w:cs="方正小标宋简体"/>
          <w:b w:val="0"/>
          <w:bCs w:val="0"/>
          <w:sz w:val="32"/>
          <w:szCs w:val="32"/>
          <w:highlight w:val="none"/>
          <w:lang w:val="en-US" w:eastAsia="zh-CN"/>
        </w:rPr>
        <w:t>办事指南</w:t>
      </w:r>
      <w:bookmarkEnd w:id="180"/>
    </w:p>
    <w:p>
      <w:pPr>
        <w:rPr>
          <w:highlight w:val="none"/>
        </w:rPr>
      </w:pPr>
    </w:p>
    <w:tbl>
      <w:tblPr>
        <w:tblStyle w:val="11"/>
        <w:tblW w:w="9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37"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37"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37"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1、《中华人民共和国户口登记条例》（1958年1月9日）第八条、第十一条；2、《河北省公安机关户口登记管理工作规范》（冀公治〔2019〕15号）第四十五条、第四十七条、第四十八条。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37" w:type="dxa"/>
            <w:vAlign w:val="center"/>
          </w:tcPr>
          <w:p>
            <w:pPr>
              <w:spacing w:after="0" w:line="240" w:lineRule="auto"/>
              <w:rPr>
                <w:rFonts w:hint="eastAsia" w:eastAsiaTheme="minorEastAsia"/>
                <w:b w:val="0"/>
                <w:bCs/>
                <w:sz w:val="28"/>
                <w:highlight w:val="none"/>
                <w:lang w:eastAsia="zh-CN"/>
              </w:rPr>
            </w:pPr>
            <w:r>
              <w:rPr>
                <w:rFonts w:hint="eastAsia"/>
                <w:b w:val="0"/>
                <w:bCs/>
                <w:sz w:val="28"/>
                <w:highlight w:val="none"/>
              </w:rPr>
              <w:t>《河北省公安机关户口登记管理工作规范》第四十三</w:t>
            </w:r>
            <w:r>
              <w:rPr>
                <w:rFonts w:hint="eastAsia"/>
                <w:b w:val="0"/>
                <w:bCs/>
                <w:sz w:val="28"/>
                <w:highlight w:val="none"/>
                <w:lang w:eastAsia="zh-CN"/>
              </w:rPr>
              <w:t>条至第五十一条。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37"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（一）死亡户口注销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1、公民正常死亡的，提供死亡医学证明书或直系亲属签字的书面声明；2、公民非正常死亡的，提供公安、司法部门出具的证明。</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（二）其他户口注销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经法院宣告失踪的，提供宣告失踪裁定书；2、公民应征入伍的，提供应征公民入伍通知书或军人证件、证明；3、公民前往香港、澳门地区定居的，提供批准赴港澳地区定居注销户口通知单；4、公民前往台湾地区定居的，提供批准赴台湾地区定居注销户口通知单；5、公民出国定居或加入外国籍的，提供出国定居证明或加入外国籍的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37"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37"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37"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彭城镇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37"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1、现场查询：彭城镇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0310-5327335</w:t>
            </w:r>
          </w:p>
        </w:tc>
      </w:tr>
    </w:tbl>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1" w:name="_Toc3727"/>
      <w:bookmarkStart w:id="182" w:name="_Toc16377"/>
      <w:r>
        <w:rPr>
          <w:rFonts w:hint="default" w:ascii="方正小标宋简体" w:hAnsi="方正小标宋简体" w:eastAsia="方正小标宋简体" w:cs="方正小标宋简体"/>
          <w:b w:val="0"/>
          <w:bCs w:val="0"/>
          <w:lang w:val="en-US" w:eastAsia="zh-CN"/>
        </w:rPr>
        <w:t>户口</w:t>
      </w:r>
      <w:r>
        <w:rPr>
          <w:rFonts w:hint="eastAsia" w:ascii="方正小标宋简体" w:hAnsi="方正小标宋简体" w:eastAsia="方正小标宋简体" w:cs="方正小标宋简体"/>
          <w:b w:val="0"/>
          <w:bCs w:val="0"/>
          <w:lang w:val="en-US" w:eastAsia="zh-CN"/>
        </w:rPr>
        <w:t>注销流程图</w:t>
      </w:r>
      <w:bookmarkEnd w:id="181"/>
      <w:bookmarkEnd w:id="182"/>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7232650"/>
            <wp:effectExtent l="0" t="0" r="8255" b="6350"/>
            <wp:docPr id="151" name="图片 151" descr="86528e1db117fa0812a57ab6735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6528e1db117fa0812a57ab67359914"/>
                    <pic:cNvPicPr>
                      <a:picLocks noChangeAspect="1"/>
                    </pic:cNvPicPr>
                  </pic:nvPicPr>
                  <pic:blipFill>
                    <a:blip r:embed="rId58"/>
                    <a:stretch>
                      <a:fillRect/>
                    </a:stretch>
                  </pic:blipFill>
                  <pic:spPr>
                    <a:xfrm>
                      <a:off x="0" y="0"/>
                      <a:ext cx="5268595" cy="723265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bookmarkStart w:id="183" w:name="_Toc26031"/>
      <w:bookmarkStart w:id="184" w:name="_Toc16087"/>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highlight w:val="none"/>
        </w:rPr>
      </w:pPr>
      <w:bookmarkStart w:id="185" w:name="_Toc2292"/>
      <w:r>
        <w:rPr>
          <w:rFonts w:hint="eastAsia" w:ascii="方正小标宋简体" w:hAnsi="方正小标宋简体" w:eastAsia="方正小标宋简体" w:cs="方正小标宋简体"/>
          <w:b w:val="0"/>
          <w:bCs w:val="0"/>
          <w:sz w:val="32"/>
          <w:szCs w:val="32"/>
          <w:highlight w:val="none"/>
          <w:lang w:val="en-US" w:eastAsia="zh-CN"/>
        </w:rPr>
        <w:t>40.5 户口簿补（换）领</w:t>
      </w:r>
      <w:bookmarkEnd w:id="183"/>
      <w:bookmarkEnd w:id="184"/>
      <w:r>
        <w:rPr>
          <w:rFonts w:hint="eastAsia" w:ascii="方正小标宋简体" w:hAnsi="方正小标宋简体" w:eastAsia="方正小标宋简体" w:cs="方正小标宋简体"/>
          <w:b w:val="0"/>
          <w:bCs w:val="0"/>
          <w:sz w:val="32"/>
          <w:szCs w:val="32"/>
          <w:highlight w:val="none"/>
          <w:lang w:val="en-US" w:eastAsia="zh-CN"/>
        </w:rPr>
        <w:t>办事指南</w:t>
      </w:r>
      <w:bookmarkEnd w:id="185"/>
    </w:p>
    <w:tbl>
      <w:tblPr>
        <w:tblStyle w:val="11"/>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8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8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1、《中华人民共和国户口登记条例》（1958年1月9日）第四条；2、《河北省公安机关户口登记管理工作规范》（冀公治〔2019〕15号）第九十五条。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九十六条、第九十七条。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Theme="minorEastAsia"/>
                <w:b w:val="0"/>
                <w:bCs/>
                <w:sz w:val="28"/>
                <w:highlight w:val="none"/>
                <w:lang w:eastAsia="zh-CN"/>
              </w:rPr>
            </w:pPr>
            <w:r>
              <w:rPr>
                <w:rFonts w:hint="eastAsia"/>
                <w:b w:val="0"/>
                <w:bCs/>
                <w:sz w:val="28"/>
                <w:highlight w:val="none"/>
              </w:rPr>
              <w:t>户主书面申请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8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4"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8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彭城镇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彭城镇纪委办；</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1、现场查询：彭城镇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0310-5327335</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6" w:name="_Toc29862"/>
      <w:r>
        <w:rPr>
          <w:rFonts w:hint="eastAsia" w:ascii="方正小标宋简体" w:hAnsi="方正小标宋简体" w:eastAsia="方正小标宋简体" w:cs="方正小标宋简体"/>
          <w:b w:val="0"/>
          <w:bCs w:val="0"/>
          <w:lang w:val="en-US" w:eastAsia="zh-CN"/>
        </w:rPr>
        <w:t xml:space="preserve"> </w:t>
      </w:r>
      <w:bookmarkStart w:id="187" w:name="_Toc1"/>
      <w:r>
        <w:rPr>
          <w:rFonts w:hint="eastAsia" w:ascii="方正小标宋简体" w:hAnsi="方正小标宋简体" w:eastAsia="方正小标宋简体" w:cs="方正小标宋简体"/>
          <w:b w:val="0"/>
          <w:bCs w:val="0"/>
          <w:lang w:val="en-US" w:eastAsia="zh-CN"/>
        </w:rPr>
        <w:t>居民户口簿补（换）领流程图</w:t>
      </w:r>
      <w:bookmarkEnd w:id="186"/>
      <w:bookmarkEnd w:id="187"/>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drawing>
          <wp:inline distT="0" distB="0" distL="114300" distR="114300">
            <wp:extent cx="5268595" cy="6863080"/>
            <wp:effectExtent l="0" t="0" r="8255" b="13970"/>
            <wp:docPr id="154" name="图片 154" descr="3e3e89be3d88430b88c962f4973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3e3e89be3d88430b88c962f49735a29"/>
                    <pic:cNvPicPr>
                      <a:picLocks noChangeAspect="1"/>
                    </pic:cNvPicPr>
                  </pic:nvPicPr>
                  <pic:blipFill>
                    <a:blip r:embed="rId59"/>
                    <a:stretch>
                      <a:fillRect/>
                    </a:stretch>
                  </pic:blipFill>
                  <pic:spPr>
                    <a:xfrm>
                      <a:off x="0" y="0"/>
                      <a:ext cx="5268595" cy="686308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88" w:name="_Toc2402"/>
      <w:bookmarkStart w:id="189" w:name="_Toc14239"/>
      <w:bookmarkStart w:id="190" w:name="_Toc29183"/>
      <w:r>
        <w:rPr>
          <w:rFonts w:hint="eastAsia" w:ascii="方正小标宋简体" w:hAnsi="方正小标宋简体" w:eastAsia="方正小标宋简体" w:cs="方正小标宋简体"/>
          <w:b w:val="0"/>
          <w:bCs w:val="0"/>
          <w:sz w:val="32"/>
          <w:szCs w:val="32"/>
          <w:highlight w:val="none"/>
          <w:lang w:val="en-US" w:eastAsia="zh-CN"/>
        </w:rPr>
        <w:t>40.6 立户分户</w:t>
      </w:r>
      <w:bookmarkEnd w:id="188"/>
      <w:bookmarkEnd w:id="189"/>
      <w:r>
        <w:rPr>
          <w:rFonts w:hint="eastAsia" w:ascii="方正小标宋简体" w:hAnsi="方正小标宋简体" w:eastAsia="方正小标宋简体" w:cs="方正小标宋简体"/>
          <w:b w:val="0"/>
          <w:bCs w:val="0"/>
          <w:sz w:val="32"/>
          <w:szCs w:val="32"/>
          <w:highlight w:val="none"/>
          <w:lang w:val="en-US" w:eastAsia="zh-CN"/>
        </w:rPr>
        <w:t>办事指南</w:t>
      </w:r>
      <w:bookmarkEnd w:id="190"/>
    </w:p>
    <w:tbl>
      <w:tblPr>
        <w:tblStyle w:val="11"/>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1、《中华人民共和国户口登记条例》（1958年1月9日）第五条；2、《河北省公安机关户口登记管理工作规范》（冀公治〔2019〕15号）第十三条。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十二条至第十八条。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合法稳定住所证明。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彭城镇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1、现场查询：彭城镇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0310-5327335</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91" w:name="_Toc6615"/>
      <w:r>
        <w:rPr>
          <w:rFonts w:hint="eastAsia" w:ascii="方正小标宋简体" w:hAnsi="方正小标宋简体" w:eastAsia="方正小标宋简体" w:cs="方正小标宋简体"/>
          <w:b w:val="0"/>
          <w:bCs w:val="0"/>
          <w:lang w:val="en-US" w:eastAsia="zh-CN"/>
        </w:rPr>
        <w:t xml:space="preserve"> </w:t>
      </w:r>
      <w:bookmarkStart w:id="192" w:name="_Toc8633"/>
      <w:r>
        <w:rPr>
          <w:rFonts w:hint="eastAsia" w:ascii="方正小标宋简体" w:hAnsi="方正小标宋简体" w:eastAsia="方正小标宋简体" w:cs="方正小标宋简体"/>
          <w:b w:val="0"/>
          <w:bCs w:val="0"/>
          <w:lang w:val="en-US" w:eastAsia="zh-CN"/>
        </w:rPr>
        <w:t>立户分户流程图</w:t>
      </w:r>
      <w:bookmarkEnd w:id="191"/>
      <w:bookmarkEnd w:id="192"/>
    </w:p>
    <w:p>
      <w:pPr>
        <w:rPr>
          <w:rFonts w:hint="eastAsia" w:eastAsiaTheme="minorEastAsia"/>
          <w:highlight w:val="none"/>
          <w:lang w:eastAsia="zh-CN"/>
        </w:rPr>
      </w:pPr>
      <w:bookmarkStart w:id="193" w:name="_Toc28684"/>
      <w:bookmarkStart w:id="194" w:name="_Toc8133"/>
      <w:bookmarkStart w:id="195" w:name="_Toc5076"/>
      <w:r>
        <w:rPr>
          <w:rFonts w:hint="eastAsia" w:eastAsiaTheme="minorEastAsia"/>
          <w:highlight w:val="none"/>
          <w:lang w:eastAsia="zh-CN"/>
        </w:rPr>
        <w:drawing>
          <wp:inline distT="0" distB="0" distL="114300" distR="114300">
            <wp:extent cx="5268595" cy="6931025"/>
            <wp:effectExtent l="0" t="0" r="8255" b="3175"/>
            <wp:docPr id="155" name="图片 155" descr="07e3bc8053b5867f1d19f6a7abea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7e3bc8053b5867f1d19f6a7abeafc7"/>
                    <pic:cNvPicPr>
                      <a:picLocks noChangeAspect="1"/>
                    </pic:cNvPicPr>
                  </pic:nvPicPr>
                  <pic:blipFill>
                    <a:blip r:embed="rId60"/>
                    <a:stretch>
                      <a:fillRect/>
                    </a:stretch>
                  </pic:blipFill>
                  <pic:spPr>
                    <a:xfrm>
                      <a:off x="0" y="0"/>
                      <a:ext cx="5268595" cy="6931025"/>
                    </a:xfrm>
                    <a:prstGeom prst="rect">
                      <a:avLst/>
                    </a:prstGeom>
                  </pic:spPr>
                </pic:pic>
              </a:graphicData>
            </a:graphic>
          </wp:inline>
        </w:drawing>
      </w:r>
      <w:bookmarkEnd w:id="193"/>
      <w:bookmarkEnd w:id="194"/>
      <w:bookmarkEnd w:id="195"/>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196" w:name="_Toc28787"/>
      <w:bookmarkStart w:id="197" w:name="_Toc2249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8" w:name="_Toc28891"/>
      <w:r>
        <w:rPr>
          <w:rFonts w:hint="eastAsia" w:ascii="方正小标宋简体" w:hAnsi="方正小标宋简体" w:eastAsia="方正小标宋简体" w:cs="方正小标宋简体"/>
          <w:b w:val="0"/>
          <w:bCs w:val="0"/>
          <w:lang w:val="en-US" w:eastAsia="zh-CN"/>
        </w:rPr>
        <w:t>41．居民身份证</w:t>
      </w:r>
      <w:bookmarkEnd w:id="196"/>
      <w:bookmarkEnd w:id="197"/>
      <w:r>
        <w:rPr>
          <w:rFonts w:hint="eastAsia" w:ascii="方正小标宋简体" w:hAnsi="方正小标宋简体" w:eastAsia="方正小标宋简体" w:cs="方正小标宋简体"/>
          <w:b w:val="0"/>
          <w:bCs w:val="0"/>
          <w:lang w:val="en-US" w:eastAsia="zh-CN"/>
        </w:rPr>
        <w:t>核发办事指南</w:t>
      </w:r>
      <w:bookmarkEnd w:id="198"/>
    </w:p>
    <w:tbl>
      <w:tblPr>
        <w:tblStyle w:val="11"/>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《中华人民共和国居民身份证法》第二条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居住在中华人民共和国境内的年满十六周岁的中国公民，应当依照本法的规定申请领取居民身份证；未满十六周岁的中国公民，可以依照本法的规定申请领取居民身份证。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1、居民身份证申领登记表；2、居民户口簿</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72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9" w:name="_Toc23091"/>
      <w:bookmarkStart w:id="200" w:name="_Toc12552"/>
      <w:r>
        <w:rPr>
          <w:rFonts w:hint="eastAsia" w:ascii="方正小标宋简体" w:hAnsi="方正小标宋简体" w:eastAsia="方正小标宋简体" w:cs="方正小标宋简体"/>
          <w:b w:val="0"/>
          <w:bCs w:val="0"/>
          <w:lang w:val="en-US" w:eastAsia="zh-CN"/>
        </w:rPr>
        <w:t>居民身份证核发流程图</w:t>
      </w:r>
      <w:bookmarkEnd w:id="199"/>
    </w:p>
    <w:p>
      <w:pPr>
        <w:rPr>
          <w:rFonts w:hint="eastAsia"/>
          <w:b/>
          <w:sz w:val="32"/>
          <w:highlight w:val="none"/>
        </w:rPr>
      </w:pPr>
    </w:p>
    <w:bookmarkEnd w:id="200"/>
    <w:p>
      <w:pPr>
        <w:rPr>
          <w:rFonts w:hint="eastAsia" w:eastAsiaTheme="minorEastAsia"/>
          <w:highlight w:val="none"/>
          <w:lang w:eastAsia="zh-CN"/>
        </w:rPr>
      </w:pPr>
      <w:r>
        <w:rPr>
          <w:highlight w:val="none"/>
        </w:rPr>
        <w:drawing>
          <wp:inline distT="0" distB="0" distL="0" distR="0">
            <wp:extent cx="5924550" cy="6532880"/>
            <wp:effectExtent l="0" t="0" r="0" b="1270"/>
            <wp:docPr id="77" name="图片 77" descr="http://10.242.2.19/qlk/rest/frame/pages/basic/attach/attachAction/getContent?attachGuid=bfe3330e-9582-4833-b16c-0aa4641953d8&amp;isCommondto=true&amp;attachGuid=bfe3330e-9582-4833-b16c-0aa464195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ttp://10.242.2.19/qlk/rest/frame/pages/basic/attach/attachAction/getContent?attachGuid=bfe3330e-9582-4833-b16c-0aa4641953d8&amp;isCommondto=true&amp;attachGuid=bfe3330e-9582-4833-b16c-0aa4641953d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924550" cy="6532880"/>
                    </a:xfrm>
                    <a:prstGeom prst="rect">
                      <a:avLst/>
                    </a:prstGeom>
                    <a:noFill/>
                    <a:ln>
                      <a:noFill/>
                    </a:ln>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201" w:name="_Toc16633"/>
      <w:bookmarkStart w:id="202" w:name="_Toc6910"/>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3" w:name="_Toc1251"/>
      <w:r>
        <w:rPr>
          <w:rFonts w:hint="eastAsia" w:ascii="方正小标宋简体" w:hAnsi="方正小标宋简体" w:eastAsia="方正小标宋简体" w:cs="方正小标宋简体"/>
          <w:b w:val="0"/>
          <w:bCs w:val="0"/>
          <w:lang w:val="en-US" w:eastAsia="zh-CN"/>
        </w:rPr>
        <w:t>42．居住证</w:t>
      </w:r>
      <w:bookmarkEnd w:id="201"/>
      <w:bookmarkEnd w:id="202"/>
      <w:r>
        <w:rPr>
          <w:rFonts w:hint="eastAsia" w:ascii="方正小标宋简体" w:hAnsi="方正小标宋简体" w:eastAsia="方正小标宋简体" w:cs="方正小标宋简体"/>
          <w:b w:val="0"/>
          <w:bCs w:val="0"/>
          <w:lang w:val="en-US" w:eastAsia="zh-CN"/>
        </w:rPr>
        <w:t>核发办事指南</w:t>
      </w:r>
      <w:bookmarkEnd w:id="203"/>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《居住证暂行条例》第八条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公民离开常住户口所在地，在居住地实际居住并办理居住登记已满半年，符合有合法稳定就业、合法稳定住所、连续就读条件之一的，可申领居住证。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1、居民身份证；2、2寸近期免冠照片一张；3、房本、购房合同、居住证明、租房协议等</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4" w:name="_Toc9690"/>
      <w:bookmarkStart w:id="205" w:name="_Toc20448"/>
      <w:r>
        <w:rPr>
          <w:rFonts w:hint="eastAsia" w:ascii="方正小标宋简体" w:hAnsi="方正小标宋简体" w:eastAsia="方正小标宋简体" w:cs="方正小标宋简体"/>
          <w:b w:val="0"/>
          <w:bCs w:val="0"/>
          <w:lang w:val="en-US" w:eastAsia="zh-CN"/>
        </w:rPr>
        <w:t>居住证核发流程图</w:t>
      </w:r>
      <w:bookmarkEnd w:id="204"/>
      <w:bookmarkEnd w:id="205"/>
    </w:p>
    <w:p>
      <w:pPr>
        <w:rPr>
          <w:highlight w:val="none"/>
        </w:rPr>
      </w:pPr>
    </w:p>
    <w:p>
      <w:pPr>
        <w:rPr>
          <w:highlight w:val="none"/>
        </w:rPr>
      </w:pPr>
      <w:r>
        <w:rPr>
          <w:highlight w:val="none"/>
        </w:rPr>
        <w:drawing>
          <wp:inline distT="0" distB="0" distL="0" distR="0">
            <wp:extent cx="5274310" cy="6382385"/>
            <wp:effectExtent l="0" t="0" r="2540" b="18415"/>
            <wp:docPr id="78" name="图片 78" descr="getContent (94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etContent (948×7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74310" cy="638238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6" w:name="_Toc17916"/>
      <w:bookmarkStart w:id="207" w:name="_Toc20527"/>
      <w:r>
        <w:rPr>
          <w:rFonts w:hint="eastAsia" w:ascii="方正小标宋简体" w:hAnsi="方正小标宋简体" w:eastAsia="方正小标宋简体" w:cs="方正小标宋简体"/>
          <w:b w:val="0"/>
          <w:bCs w:val="0"/>
          <w:lang w:val="en-US" w:eastAsia="zh-CN"/>
        </w:rPr>
        <w:t>43．税务登记</w:t>
      </w:r>
      <w:bookmarkEnd w:id="206"/>
      <w:r>
        <w:rPr>
          <w:rFonts w:hint="eastAsia" w:ascii="方正小标宋简体" w:hAnsi="方正小标宋简体" w:eastAsia="方正小标宋简体" w:cs="方正小标宋简体"/>
          <w:b w:val="0"/>
          <w:bCs w:val="0"/>
          <w:lang w:val="en-US" w:eastAsia="zh-CN"/>
        </w:rPr>
        <w:t>办事指南</w:t>
      </w:r>
      <w:bookmarkEnd w:id="207"/>
    </w:p>
    <w:tbl>
      <w:tblPr>
        <w:tblStyle w:val="10"/>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11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13203023000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1、从事生产、经营的纳税人：企业，企业在外地设立的分支机构和从事生产、经营的场所，</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个体工商户和从事生产、经营的事业单位;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2、非从事生产经营但依照规定负有纳税义务的单位和个人：前款规定以外的纳税人，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除国家机关、个人和无固定生产经营场所的流动性农村小商贩外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3、扣缴义务人：负有扣缴税款义务的扣缴义务人(国家机关除外)，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应当办理扣缴税款登记。享受减免税待遇的纳税人需要办理税务登记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税务登记所需资料</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1、工商营业执照或其他核准执业证件；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2、有关合同、章程、协议书；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3、银行账户证明；</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4、组织机构统一代码证书；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5、法定代表人或负责人或业主的居民身份证、护照或其他合法证件；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6、税务机关要求的其他需要提供资料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8" w:name="_Toc9245"/>
      <w:r>
        <w:rPr>
          <w:rFonts w:hint="eastAsia" w:ascii="方正小标宋简体" w:hAnsi="方正小标宋简体" w:eastAsia="方正小标宋简体" w:cs="方正小标宋简体"/>
          <w:b w:val="0"/>
          <w:bCs w:val="0"/>
          <w:lang w:val="en-US" w:eastAsia="zh-CN"/>
        </w:rPr>
        <w:t>税务登记流程图</w:t>
      </w:r>
      <w:bookmarkEnd w:id="208"/>
    </w:p>
    <w:p>
      <w:pPr>
        <w:numPr>
          <w:ilvl w:val="0"/>
          <w:numId w:val="0"/>
        </w:numPr>
        <w:tabs>
          <w:tab w:val="left" w:pos="3025"/>
          <w:tab w:val="center" w:pos="5347"/>
        </w:tabs>
        <w:spacing w:line="520" w:lineRule="exact"/>
        <w:jc w:val="left"/>
        <w:rPr>
          <w:rFonts w:hint="eastAsia" w:ascii="宋体" w:hAnsi="宋体" w:eastAsia="宋体" w:cs="宋体"/>
          <w:b/>
          <w:bCs/>
          <w:sz w:val="28"/>
          <w:szCs w:val="28"/>
          <w:shd w:val="clear" w:color="auto" w:fill="FFFFFF"/>
          <w:lang w:eastAsia="zh-CN"/>
        </w:rPr>
      </w:pPr>
    </w:p>
    <w:p>
      <w:pPr>
        <w:tabs>
          <w:tab w:val="left" w:pos="5980"/>
        </w:tabs>
        <w:rPr>
          <w:rFonts w:eastAsia="微软雅黑"/>
          <w:sz w:val="30"/>
          <w:szCs w:val="30"/>
        </w:rPr>
      </w:pPr>
      <w:r>
        <w:rPr>
          <w:rFonts w:hint="eastAsia" w:ascii="宋体" w:hAnsi="宋体" w:eastAsia="宋体" w:cs="宋体"/>
          <w:b/>
          <w:bCs/>
          <w:sz w:val="44"/>
          <w:szCs w:val="44"/>
          <w:shd w:val="clear" w:color="auto" w:fill="FFFFFF"/>
          <w:lang w:val="en-US" w:eastAsia="zh-CN"/>
        </w:rPr>
        <w:drawing>
          <wp:anchor distT="0" distB="0" distL="114300" distR="114300" simplePos="0" relativeHeight="251668480" behindDoc="0" locked="0" layoutInCell="1" allowOverlap="1">
            <wp:simplePos x="0" y="0"/>
            <wp:positionH relativeFrom="column">
              <wp:posOffset>541655</wp:posOffset>
            </wp:positionH>
            <wp:positionV relativeFrom="paragraph">
              <wp:posOffset>128905</wp:posOffset>
            </wp:positionV>
            <wp:extent cx="5273675" cy="6425565"/>
            <wp:effectExtent l="0" t="0" r="3175" b="13335"/>
            <wp:wrapSquare wrapText="bothSides"/>
            <wp:docPr id="94" name="图片 94" descr="bff7f4c3b8e512b54b8f16c4f86d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ff7f4c3b8e512b54b8f16c4f86dce8"/>
                    <pic:cNvPicPr>
                      <a:picLocks noChangeAspect="1"/>
                    </pic:cNvPicPr>
                  </pic:nvPicPr>
                  <pic:blipFill>
                    <a:blip r:embed="rId63"/>
                    <a:stretch>
                      <a:fillRect/>
                    </a:stretch>
                  </pic:blipFill>
                  <pic:spPr>
                    <a:xfrm>
                      <a:off x="0" y="0"/>
                      <a:ext cx="5273675" cy="6425565"/>
                    </a:xfrm>
                    <a:prstGeom prst="rect">
                      <a:avLst/>
                    </a:prstGeom>
                  </pic:spPr>
                </pic:pic>
              </a:graphicData>
            </a:graphic>
          </wp:anchor>
        </w:drawing>
      </w:r>
    </w:p>
    <w:p>
      <w:pPr>
        <w:tabs>
          <w:tab w:val="left" w:pos="5980"/>
        </w:tabs>
        <w:rPr>
          <w:rFonts w:eastAsia="微软雅黑"/>
          <w:sz w:val="30"/>
          <w:szCs w:val="30"/>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9" w:name="_Toc32686"/>
      <w:r>
        <w:rPr>
          <w:rFonts w:hint="eastAsia" w:ascii="方正小标宋简体" w:hAnsi="方正小标宋简体" w:eastAsia="方正小标宋简体" w:cs="方正小标宋简体"/>
          <w:b w:val="0"/>
          <w:bCs w:val="0"/>
          <w:lang w:val="en-US" w:eastAsia="zh-CN"/>
        </w:rPr>
        <w:t>44．婚育证明办理办事指南</w:t>
      </w:r>
      <w:bookmarkEnd w:id="209"/>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《流</w:t>
            </w:r>
            <w:r>
              <w:rPr>
                <w:rFonts w:hint="eastAsia" w:ascii="Tahoma" w:hAnsi="Tahoma" w:eastAsia="宋体" w:cs="Times New Roman"/>
                <w:kern w:val="0"/>
                <w:sz w:val="28"/>
                <w:szCs w:val="20"/>
              </w:rPr>
              <w:t>动人口计划生育工作条例》（</w:t>
            </w:r>
            <w:r>
              <w:rPr>
                <w:rFonts w:hint="eastAsia" w:ascii="Tahoma" w:hAnsi="Tahoma" w:eastAsia="宋体" w:cs="Times New Roman"/>
                <w:kern w:val="0"/>
                <w:sz w:val="28"/>
                <w:szCs w:val="20"/>
                <w:lang w:val="en-US"/>
              </w:rPr>
              <w:t>2009</w:t>
            </w:r>
            <w:r>
              <w:rPr>
                <w:rFonts w:hint="eastAsia" w:ascii="Tahoma" w:hAnsi="Tahoma" w:eastAsia="宋体" w:cs="Times New Roman"/>
                <w:kern w:val="0"/>
                <w:sz w:val="28"/>
                <w:szCs w:val="20"/>
              </w:rPr>
              <w:t>年</w:t>
            </w:r>
            <w:r>
              <w:rPr>
                <w:rFonts w:hint="eastAsia" w:ascii="Tahoma" w:hAnsi="Tahoma" w:eastAsia="宋体" w:cs="Times New Roman"/>
                <w:kern w:val="0"/>
                <w:sz w:val="28"/>
                <w:szCs w:val="20"/>
                <w:lang w:val="en-US"/>
              </w:rPr>
              <w:t>5</w:t>
            </w:r>
            <w:r>
              <w:rPr>
                <w:rFonts w:hint="eastAsia" w:ascii="Tahoma" w:hAnsi="Tahoma" w:eastAsia="宋体" w:cs="Times New Roman"/>
                <w:kern w:val="0"/>
                <w:sz w:val="28"/>
                <w:szCs w:val="20"/>
              </w:rPr>
              <w:t>月</w:t>
            </w:r>
            <w:r>
              <w:rPr>
                <w:rFonts w:hint="eastAsia" w:ascii="Tahoma" w:hAnsi="Tahoma" w:eastAsia="宋体" w:cs="Times New Roman"/>
                <w:kern w:val="0"/>
                <w:sz w:val="28"/>
                <w:szCs w:val="20"/>
                <w:lang w:val="en-US"/>
              </w:rPr>
              <w:t>11</w:t>
            </w:r>
            <w:r>
              <w:rPr>
                <w:rFonts w:hint="eastAsia" w:ascii="Tahoma" w:hAnsi="Tahoma" w:eastAsia="宋体" w:cs="Times New Roman"/>
                <w:kern w:val="0"/>
                <w:sz w:val="28"/>
                <w:szCs w:val="20"/>
              </w:rPr>
              <w:t>日国务院令第</w:t>
            </w:r>
            <w:r>
              <w:rPr>
                <w:rFonts w:hint="eastAsia" w:ascii="Tahoma" w:hAnsi="Tahoma" w:eastAsia="宋体" w:cs="Times New Roman"/>
                <w:kern w:val="0"/>
                <w:sz w:val="28"/>
                <w:szCs w:val="20"/>
                <w:lang w:val="en-US"/>
              </w:rPr>
              <w:t>555</w:t>
            </w:r>
            <w:r>
              <w:rPr>
                <w:rFonts w:hint="eastAsia" w:ascii="Tahoma" w:hAnsi="Tahoma" w:eastAsia="宋体" w:cs="Times New Roman"/>
                <w:kern w:val="0"/>
                <w:sz w:val="28"/>
                <w:szCs w:val="20"/>
              </w:rPr>
              <w:t>号）第七条、第八条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符合相关规定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身份证；2、</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照片一张；3、</w:t>
            </w:r>
            <w:r>
              <w:rPr>
                <w:rFonts w:hint="eastAsia" w:ascii="Tahoma" w:hAnsi="Tahoma" w:eastAsia="宋体" w:cs="Times New Roman"/>
                <w:kern w:val="0"/>
                <w:sz w:val="28"/>
                <w:szCs w:val="20"/>
                <w:lang w:eastAsia="zh-CN"/>
              </w:rPr>
              <w:t>户口本</w:t>
            </w:r>
            <w:r>
              <w:rPr>
                <w:rFonts w:hint="eastAsia" w:ascii="Tahoma" w:hAnsi="Tahoma" w:eastAsia="宋体" w:cs="Times New Roman"/>
                <w:kern w:val="0"/>
                <w:sz w:val="28"/>
                <w:szCs w:val="20"/>
                <w:lang w:val="en-US" w:eastAsia="zh-CN"/>
              </w:rPr>
              <w:t>4、结婚证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限时办结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Tahoma" w:hAnsi="Tahoma" w:eastAsia="宋体" w:cs="Times New Roman"/>
          <w:kern w:val="0"/>
          <w:sz w:val="28"/>
          <w:szCs w:val="20"/>
        </w:rPr>
        <w:br w:type="page"/>
      </w:r>
      <w:bookmarkStart w:id="210" w:name="_Toc9502"/>
      <w:r>
        <w:rPr>
          <w:rFonts w:hint="eastAsia" w:ascii="方正小标宋简体" w:hAnsi="方正小标宋简体" w:eastAsia="方正小标宋简体" w:cs="方正小标宋简体"/>
          <w:b w:val="0"/>
          <w:bCs w:val="0"/>
          <w:kern w:val="44"/>
          <w:sz w:val="44"/>
          <w:szCs w:val="44"/>
          <w:lang w:val="en-US" w:eastAsia="zh-CN" w:bidi="ar-SA"/>
        </w:rPr>
        <w:t>婚育证明流程图</w:t>
      </w:r>
      <w:bookmarkEnd w:id="210"/>
    </w:p>
    <w:p>
      <w:pPr>
        <w:adjustRightInd w:val="0"/>
        <w:snapToGrid w:val="0"/>
        <w:spacing w:line="240" w:lineRule="atLeast"/>
        <w:jc w:val="both"/>
        <w:rPr>
          <w:rFonts w:ascii="仿宋" w:hAnsi="仿宋" w:eastAsia="仿宋"/>
          <w:sz w:val="32"/>
          <w:szCs w:val="32"/>
        </w:rPr>
      </w:pPr>
    </w:p>
    <w:p>
      <w:pPr>
        <w:tabs>
          <w:tab w:val="left" w:pos="5980"/>
        </w:tabs>
        <w:rPr>
          <w:rFonts w:hint="eastAsia" w:eastAsia="方正小标宋简体"/>
          <w:lang w:eastAsia="zh-CN"/>
        </w:rPr>
      </w:pPr>
      <w:r>
        <w:rPr>
          <w:rFonts w:hint="eastAsia" w:eastAsia="方正小标宋简体"/>
          <w:lang w:eastAsia="zh-CN"/>
        </w:rPr>
        <w:drawing>
          <wp:anchor distT="0" distB="0" distL="114300" distR="114300" simplePos="0" relativeHeight="251669504" behindDoc="0" locked="0" layoutInCell="1" allowOverlap="1">
            <wp:simplePos x="0" y="0"/>
            <wp:positionH relativeFrom="column">
              <wp:posOffset>95250</wp:posOffset>
            </wp:positionH>
            <wp:positionV relativeFrom="paragraph">
              <wp:posOffset>62230</wp:posOffset>
            </wp:positionV>
            <wp:extent cx="5389880" cy="6423025"/>
            <wp:effectExtent l="0" t="0" r="1270" b="15875"/>
            <wp:wrapTopAndBottom/>
            <wp:docPr id="6" name="图片 6" descr="956b134c69431676058ea4d5c2d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6b134c69431676058ea4d5c2d3779"/>
                    <pic:cNvPicPr>
                      <a:picLocks noChangeAspect="1"/>
                    </pic:cNvPicPr>
                  </pic:nvPicPr>
                  <pic:blipFill>
                    <a:blip r:embed="rId64"/>
                    <a:stretch>
                      <a:fillRect/>
                    </a:stretch>
                  </pic:blipFill>
                  <pic:spPr>
                    <a:xfrm>
                      <a:off x="0" y="0"/>
                      <a:ext cx="5389880" cy="6423025"/>
                    </a:xfrm>
                    <a:prstGeom prst="rect">
                      <a:avLst/>
                    </a:prstGeom>
                  </pic:spPr>
                </pic:pic>
              </a:graphicData>
            </a:graphic>
          </wp:anchor>
        </w:drawing>
      </w:r>
    </w:p>
    <w:p>
      <w:pPr>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方正小标宋简体" w:hAnsi="方正小标宋简体" w:eastAsia="方正小标宋简体" w:cs="方正小标宋简体"/>
          <w:b w:val="0"/>
          <w:bCs w:val="0"/>
          <w:kern w:val="44"/>
          <w:sz w:val="44"/>
          <w:szCs w:val="44"/>
          <w:lang w:val="en-US" w:eastAsia="zh-CN" w:bidi="ar-SA"/>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11" w:name="_Toc4567"/>
      <w:r>
        <w:rPr>
          <w:rFonts w:hint="eastAsia" w:ascii="方正小标宋简体" w:hAnsi="方正小标宋简体" w:eastAsia="方正小标宋简体" w:cs="方正小标宋简体"/>
          <w:b w:val="0"/>
          <w:bCs w:val="0"/>
          <w:kern w:val="44"/>
          <w:sz w:val="44"/>
          <w:szCs w:val="44"/>
          <w:lang w:val="en-US" w:eastAsia="zh-CN" w:bidi="ar-SA"/>
        </w:rPr>
        <w:t>45．社会保险登记办事指南</w:t>
      </w:r>
      <w:bookmarkEnd w:id="211"/>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1、《中华人民共和国社会保险法》第五十八条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2、《国务院关于机关事业单位工作人员养老保险制度改革的决定》第十一条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行政区域内依法成立的用人单位的职工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1、居民身份证；2、劳动合同或调动文件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sz w:val="32"/>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12" w:name="_社会保险登记流程图"/>
      <w:r>
        <w:rPr>
          <w:rFonts w:hint="eastAsia" w:ascii="方正小标宋简体" w:hAnsi="方正小标宋简体" w:eastAsia="方正小标宋简体" w:cs="方正小标宋简体"/>
          <w:b w:val="0"/>
          <w:bCs w:val="0"/>
          <w:kern w:val="44"/>
          <w:sz w:val="44"/>
          <w:szCs w:val="44"/>
          <w:lang w:val="en-US" w:eastAsia="zh-CN" w:bidi="ar-SA"/>
        </w:rPr>
        <w:t>社会保险登记流程图</w:t>
      </w:r>
    </w:p>
    <w:bookmarkEnd w:id="212"/>
    <w:p>
      <w:pPr>
        <w:rPr>
          <w:rFonts w:hint="eastAsia"/>
          <w:b/>
          <w:sz w:val="32"/>
          <w:highlight w:val="none"/>
        </w:rPr>
      </w:pPr>
      <w:r>
        <w:rPr>
          <w:highlight w:val="none"/>
        </w:rPr>
        <w:drawing>
          <wp:anchor distT="0" distB="0" distL="0" distR="0" simplePos="0" relativeHeight="251682816" behindDoc="0" locked="0" layoutInCell="1" allowOverlap="1">
            <wp:simplePos x="0" y="0"/>
            <wp:positionH relativeFrom="column">
              <wp:posOffset>0</wp:posOffset>
            </wp:positionH>
            <wp:positionV relativeFrom="paragraph">
              <wp:posOffset>11430</wp:posOffset>
            </wp:positionV>
            <wp:extent cx="5274310" cy="6508750"/>
            <wp:effectExtent l="0" t="0" r="2540" b="6350"/>
            <wp:wrapTopAndBottom/>
            <wp:docPr id="87" name="图片 87" descr="http://10.242.2.19/qlk/rest/frame/pages/basic/attach/attachAction/getContent?attachGuid=023cad3c-3390-4abf-84a0-b5d0012daae9&amp;isCommondto=true&amp;attachGuid=023cad3c-3390-4abf-84a0-b5d0012d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10.242.2.19/qlk/rest/frame/pages/basic/attach/attachAction/getContent?attachGuid=023cad3c-3390-4abf-84a0-b5d0012daae9&amp;isCommondto=true&amp;attachGuid=023cad3c-3390-4abf-84a0-b5d0012daae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4310" cy="6508750"/>
                    </a:xfrm>
                    <a:prstGeom prst="rect">
                      <a:avLst/>
                    </a:prstGeom>
                    <a:noFill/>
                    <a:ln>
                      <a:noFill/>
                    </a:ln>
                  </pic:spPr>
                </pic:pic>
              </a:graphicData>
            </a:graphic>
          </wp:anchor>
        </w:drawing>
      </w:r>
    </w:p>
    <w:p>
      <w:pPr>
        <w:rPr>
          <w:rFonts w:hint="eastAsia"/>
          <w:b/>
          <w:sz w:val="32"/>
          <w:highlight w:val="none"/>
        </w:rPr>
      </w:pPr>
    </w:p>
    <w:p>
      <w:pPr>
        <w:rPr>
          <w:rFonts w:hint="eastAsia"/>
          <w:highlight w:val="none"/>
          <w:lang w:val="en-US" w:eastAsia="zh-CN"/>
        </w:rPr>
      </w:pP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3" w:name="_Toc25665"/>
      <w:r>
        <w:rPr>
          <w:rFonts w:hint="eastAsia" w:ascii="方正小标宋简体" w:hAnsi="方正小标宋简体" w:eastAsia="方正小标宋简体" w:cs="方正小标宋简体"/>
          <w:b w:val="0"/>
          <w:bCs w:val="0"/>
          <w:lang w:val="en-US" w:eastAsia="zh-CN"/>
        </w:rPr>
        <w:t>46．城镇无业居民或农村居民独生子女父母奖励申请受理办事指南</w:t>
      </w:r>
      <w:bookmarkEnd w:id="213"/>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130823018000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b w:val="0"/>
                <w:bCs/>
                <w:sz w:val="28"/>
                <w:highlight w:val="none"/>
              </w:rPr>
              <w:t>设定依据</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《河北省人口与计划生育条例》第三十条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spacing w:after="0" w:line="240" w:lineRule="auto"/>
              <w:jc w:val="center"/>
              <w:rPr>
                <w:b w:val="0"/>
                <w:bCs/>
                <w:sz w:val="28"/>
                <w:highlight w:val="none"/>
              </w:rPr>
            </w:pPr>
            <w:r>
              <w:rPr>
                <w:b w:val="0"/>
                <w:bCs/>
                <w:sz w:val="28"/>
                <w:highlight w:val="none"/>
              </w:rPr>
              <w:t>受理条件</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对自2016年1月1日起生育一个子女的夫妻，不再发给《独生子女父母光荣证》。依法领取《独生子女父母光荣证》的独生子女父母，持证享受以下奖励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从领取《独生子女父母光荣证》之日起，到子女十八周岁止，对独生子女父母由双方所在单位每月分别发给不低于十元的奖金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独生子女父母，是国家工作人员、企业事业单位职工的，退休时分别给予不低于三千元的一次性奖励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是农村居民及城镇无业居民的，年老丧失劳动能力时，给予适当补助。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1、独生子女父母光荣证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1656" w:type="dxa"/>
            <w:vAlign w:val="center"/>
          </w:tcPr>
          <w:p>
            <w:pPr>
              <w:spacing w:after="0" w:line="240" w:lineRule="auto"/>
              <w:jc w:val="center"/>
              <w:rPr>
                <w:b w:val="0"/>
                <w:bCs/>
                <w:sz w:val="28"/>
                <w:highlight w:val="none"/>
              </w:rPr>
            </w:pPr>
            <w:r>
              <w:rPr>
                <w:b w:val="0"/>
                <w:bCs/>
                <w:sz w:val="28"/>
                <w:highlight w:val="none"/>
              </w:rPr>
              <w:t>办理流程</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656" w:type="dxa"/>
            <w:vAlign w:val="center"/>
          </w:tcPr>
          <w:p>
            <w:pPr>
              <w:spacing w:after="0" w:line="240" w:lineRule="auto"/>
              <w:jc w:val="center"/>
              <w:rPr>
                <w:b w:val="0"/>
                <w:bCs/>
                <w:sz w:val="28"/>
                <w:highlight w:val="none"/>
              </w:rPr>
            </w:pPr>
            <w:r>
              <w:rPr>
                <w:b w:val="0"/>
                <w:bCs/>
                <w:sz w:val="28"/>
                <w:highlight w:val="none"/>
              </w:rPr>
              <w:t>承诺时限</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b w:val="0"/>
                <w:bCs/>
                <w:sz w:val="28"/>
                <w:highlight w:val="none"/>
              </w:rPr>
              <w:t>办理地址</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b w:val="0"/>
                <w:bCs/>
                <w:sz w:val="28"/>
                <w:highlight w:val="none"/>
              </w:rPr>
            </w:pPr>
            <w:r>
              <w:rPr>
                <w:b w:val="0"/>
                <w:bCs/>
                <w:sz w:val="28"/>
                <w:highlight w:val="none"/>
              </w:rPr>
              <w:t>咨询电话</w:t>
            </w:r>
          </w:p>
        </w:tc>
        <w:tc>
          <w:tcPr>
            <w:tcW w:w="809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4" w:name="_Toc21549"/>
      <w:bookmarkStart w:id="215" w:name="_Toc26110"/>
      <w:r>
        <w:rPr>
          <w:rFonts w:hint="eastAsia" w:ascii="方正小标宋简体" w:hAnsi="方正小标宋简体" w:eastAsia="方正小标宋简体" w:cs="方正小标宋简体"/>
          <w:b w:val="0"/>
          <w:bCs w:val="0"/>
          <w:lang w:val="en-US" w:eastAsia="zh-CN"/>
        </w:rPr>
        <w:t>城镇无业居民或农村居民独生子女父母奖励申请受理流程图</w:t>
      </w:r>
      <w:bookmarkEnd w:id="214"/>
      <w:bookmarkEnd w:id="215"/>
    </w:p>
    <w:p>
      <w:pPr>
        <w:rPr>
          <w:highlight w:val="none"/>
        </w:rPr>
      </w:pPr>
    </w:p>
    <w:p>
      <w:pPr>
        <w:rPr>
          <w:highlight w:val="none"/>
        </w:rPr>
      </w:pPr>
      <w:r>
        <w:rPr>
          <w:highlight w:val="none"/>
        </w:rPr>
        <w:drawing>
          <wp:inline distT="0" distB="0" distL="0" distR="0">
            <wp:extent cx="5274310" cy="6441440"/>
            <wp:effectExtent l="0" t="0" r="2540" b="16510"/>
            <wp:docPr id="89" name="图片 89" descr="http://10.242.2.19/qlk/rest/frame/pages/basic/attach/attachAction/getContent?attachGuid=b3fba217-0524-49d2-9bec-67915c73460a&amp;isCommondto=true&amp;attachGuid=b3fba217-0524-49d2-9bec-67915c73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ttp://10.242.2.19/qlk/rest/frame/pages/basic/attach/attachAction/getContent?attachGuid=b3fba217-0524-49d2-9bec-67915c73460a&amp;isCommondto=true&amp;attachGuid=b3fba217-0524-49d2-9bec-67915c73460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74310" cy="64414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216" w:name="_Toc25701"/>
      <w:bookmarkStart w:id="217" w:name="_Toc27208"/>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8" w:name="_Toc31772"/>
      <w:r>
        <w:rPr>
          <w:rFonts w:hint="eastAsia" w:ascii="方正小标宋简体" w:hAnsi="方正小标宋简体" w:eastAsia="方正小标宋简体" w:cs="方正小标宋简体"/>
          <w:b w:val="0"/>
          <w:bCs w:val="0"/>
          <w:lang w:val="en-US" w:eastAsia="zh-CN"/>
        </w:rPr>
        <w:t>47．退耕还林补贴申</w:t>
      </w:r>
      <w:bookmarkEnd w:id="216"/>
      <w:bookmarkEnd w:id="217"/>
      <w:r>
        <w:rPr>
          <w:rFonts w:hint="eastAsia" w:ascii="方正小标宋简体" w:hAnsi="方正小标宋简体" w:eastAsia="方正小标宋简体" w:cs="方正小标宋简体"/>
          <w:b w:val="0"/>
          <w:bCs w:val="0"/>
          <w:lang w:val="en-US" w:eastAsia="zh-CN"/>
        </w:rPr>
        <w:t>请受理办事指南</w:t>
      </w:r>
      <w:bookmarkEnd w:id="218"/>
    </w:p>
    <w:tbl>
      <w:tblPr>
        <w:tblStyle w:val="11"/>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130564002000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highlight w:val="none"/>
                <w:lang w:eastAsia="zh-CN"/>
              </w:rPr>
            </w:pPr>
            <w:r>
              <w:rPr>
                <w:rFonts w:hint="eastAsia"/>
                <w:sz w:val="28"/>
                <w:highlight w:val="none"/>
              </w:rPr>
              <w:t>1、《河北省财政厅关于提前下达2019年中央财政林业生态保护恢复资金预算指标的通知》；2、《退耕还林条例》第四十条、四十一条、四十二条、四十三条</w:t>
            </w:r>
            <w:r>
              <w:rPr>
                <w:rFonts w:hint="eastAsia"/>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4"/>
                <w:highlight w:val="none"/>
              </w:rPr>
            </w:pPr>
            <w:r>
              <w:rPr>
                <w:rFonts w:hint="eastAsia"/>
                <w:sz w:val="28"/>
                <w:highlight w:val="none"/>
              </w:rPr>
              <w:t>退耕土地还林的第一年，该年度补助粮食可以分两次兑付，每次兑付的数量由省、自治区、直辖市人民政府确定。从退耕土地还林第二年起，在规定的补助期限内，县级人民政府应当组织有关部门和单位及时向持有验收合格证明的退耕还林者一次兑付该年度补助粮食。兑付的补助粮食，不得折算成现金或者代金券。供应补助粮食的企业不得回购退耕还林补助粮食。种苗造林补助费应当用于种苗采购，节余部分可以用于造林补助和封育管护。退耕还林者自行采购种苗的，县级人民政府或者其委托的乡级人民政府应当在退耕还林合同生效时一次付清种苗造林补助费。集中采购种苗的，退耕还林验收合格后，种苗采购单位应当与退耕还林者结算种苗造林补助费。退耕土地还林后，在规定的补助期限内，县级人民政府应当组织有关部门及时向持有验收合格证明的退耕还林者一次付清该年度生活补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sz w:val="28"/>
                <w:szCs w:val="28"/>
                <w:highlight w:val="none"/>
                <w:lang w:eastAsia="zh-CN"/>
              </w:rPr>
            </w:pPr>
            <w:r>
              <w:rPr>
                <w:rFonts w:hint="eastAsia"/>
                <w:sz w:val="28"/>
                <w:szCs w:val="28"/>
                <w:highlight w:val="none"/>
              </w:rPr>
              <w:t>1、身份证；2、退耕还林申请表</w:t>
            </w:r>
            <w:r>
              <w:rPr>
                <w:rFonts w:hint="eastAsia"/>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8"/>
                <w:szCs w:val="28"/>
                <w:highlight w:val="none"/>
              </w:rPr>
            </w:pPr>
            <w:r>
              <w:rPr>
                <w:rFonts w:hint="eastAsia"/>
                <w:sz w:val="28"/>
                <w:szCs w:val="28"/>
                <w:highlight w:val="none"/>
              </w:rPr>
              <w:t>申请人提出申请，乡镇行政综合服务中心受理，上报县级部门。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szCs w:val="28"/>
                <w:highlight w:val="none"/>
              </w:rPr>
            </w:pPr>
            <w:r>
              <w:rPr>
                <w:rFonts w:hint="eastAsia"/>
                <w:sz w:val="28"/>
                <w:szCs w:val="28"/>
                <w:highlight w:val="none"/>
              </w:rPr>
              <w:t>15</w:t>
            </w:r>
            <w:r>
              <w:rPr>
                <w:rFonts w:hint="eastAsia"/>
                <w:sz w:val="28"/>
                <w:szCs w:val="28"/>
                <w:highlight w:val="none"/>
                <w:lang w:eastAsia="zh-CN"/>
              </w:rPr>
              <w:t>个</w:t>
            </w:r>
            <w:r>
              <w:rPr>
                <w:rFonts w:hint="eastAsia"/>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9" w:name="_Toc21926"/>
      <w:bookmarkStart w:id="220" w:name="_Toc22836"/>
      <w:r>
        <w:rPr>
          <w:rFonts w:hint="eastAsia" w:ascii="方正小标宋简体" w:hAnsi="方正小标宋简体" w:eastAsia="方正小标宋简体" w:cs="方正小标宋简体"/>
          <w:b w:val="0"/>
          <w:bCs w:val="0"/>
          <w:lang w:val="en-US" w:eastAsia="zh-CN"/>
        </w:rPr>
        <w:t>退耕还林补贴申请受理流程图</w:t>
      </w:r>
      <w:bookmarkEnd w:id="219"/>
      <w:bookmarkEnd w:id="220"/>
    </w:p>
    <w:p>
      <w:pPr>
        <w:rPr>
          <w:highlight w:val="none"/>
        </w:rPr>
      </w:pPr>
    </w:p>
    <w:p>
      <w:pPr>
        <w:rPr>
          <w:rFonts w:hint="eastAsia"/>
          <w:highlight w:val="none"/>
          <w:lang w:val="en-US" w:eastAsia="zh-CN"/>
        </w:rPr>
      </w:pPr>
      <w:bookmarkStart w:id="221" w:name="_Toc9484"/>
      <w:bookmarkStart w:id="222" w:name="_Toc20937"/>
      <w:r>
        <w:rPr>
          <w:highlight w:val="none"/>
        </w:rPr>
        <w:drawing>
          <wp:anchor distT="0" distB="0" distL="0" distR="0" simplePos="0" relativeHeight="251678720" behindDoc="0" locked="0" layoutInCell="1" allowOverlap="1">
            <wp:simplePos x="0" y="0"/>
            <wp:positionH relativeFrom="column">
              <wp:posOffset>180340</wp:posOffset>
            </wp:positionH>
            <wp:positionV relativeFrom="paragraph">
              <wp:posOffset>455930</wp:posOffset>
            </wp:positionV>
            <wp:extent cx="5398135" cy="5097145"/>
            <wp:effectExtent l="0" t="0" r="12065" b="8255"/>
            <wp:wrapTopAndBottom/>
            <wp:docPr id="123" name="图片 123" descr="http://10.242.2.19/qlk/rest/frame/pages/basic/attach/attachAction/getContent?attachGuid=76fe1fbc-ab3e-4a99-8fb8-1ec5700ba42a&amp;isCommondto=true&amp;attachGuid=76fe1fbc-ab3e-4a99-8fb8-1ec5700ba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http://10.242.2.19/qlk/rest/frame/pages/basic/attach/attachAction/getContent?attachGuid=76fe1fbc-ab3e-4a99-8fb8-1ec5700ba42a&amp;isCommondto=true&amp;attachGuid=76fe1fbc-ab3e-4a99-8fb8-1ec5700ba42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398135" cy="5097145"/>
                    </a:xfrm>
                    <a:prstGeom prst="rect">
                      <a:avLst/>
                    </a:prstGeom>
                    <a:noFill/>
                    <a:ln>
                      <a:noFill/>
                    </a:ln>
                  </pic:spPr>
                </pic:pic>
              </a:graphicData>
            </a:graphic>
          </wp:anchor>
        </w:drawing>
      </w: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3" w:name="_Toc27574"/>
      <w:r>
        <w:rPr>
          <w:rFonts w:hint="eastAsia" w:ascii="方正小标宋简体" w:hAnsi="方正小标宋简体" w:eastAsia="方正小标宋简体" w:cs="方正小标宋简体"/>
          <w:b w:val="0"/>
          <w:bCs w:val="0"/>
          <w:lang w:val="en-US" w:eastAsia="zh-CN"/>
        </w:rPr>
        <w:t>48．造林绿化补贴</w:t>
      </w:r>
      <w:bookmarkEnd w:id="221"/>
      <w:bookmarkEnd w:id="222"/>
      <w:r>
        <w:rPr>
          <w:rFonts w:hint="eastAsia" w:ascii="方正小标宋简体" w:hAnsi="方正小标宋简体" w:eastAsia="方正小标宋简体" w:cs="方正小标宋简体"/>
          <w:b w:val="0"/>
          <w:bCs w:val="0"/>
          <w:lang w:val="en-US" w:eastAsia="zh-CN"/>
        </w:rPr>
        <w:t>申请受理办事指南</w:t>
      </w:r>
      <w:bookmarkEnd w:id="223"/>
    </w:p>
    <w:tbl>
      <w:tblPr>
        <w:tblStyle w:val="11"/>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130564001000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《财政部、国家林业局关于印发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林业改革发展资金管理办法</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造林补贴资金是指中央财政安排的为加快国土绿化，对在宜林荒山荒地、沙荒地、迹地进行人工造林和更新，造林面积不少于1亩的农民、林业职工和农民专业合作社等造林主体给予的补贴资金。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1、造林成活率验收申请；2、造林绿化面积等相关材料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eastAsia="zh-CN"/>
              </w:rPr>
              <w:t>个</w:t>
            </w:r>
            <w:r>
              <w:rPr>
                <w:rFonts w:hint="eastAsia" w:ascii="Tahoma" w:hAnsi="Tahoma" w:eastAsia="宋体" w:cs="Times New Roman"/>
                <w:kern w:val="0"/>
                <w:sz w:val="28"/>
                <w:szCs w:val="20"/>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4" w:name="_Toc15723"/>
      <w:bookmarkStart w:id="225" w:name="_Toc3931"/>
      <w:r>
        <w:rPr>
          <w:rFonts w:hint="eastAsia" w:ascii="方正小标宋简体" w:hAnsi="方正小标宋简体" w:eastAsia="方正小标宋简体" w:cs="方正小标宋简体"/>
          <w:b w:val="0"/>
          <w:bCs w:val="0"/>
          <w:lang w:val="en-US" w:eastAsia="zh-CN"/>
        </w:rPr>
        <w:t>造林绿化补贴申请受理流程图</w:t>
      </w:r>
      <w:bookmarkEnd w:id="224"/>
      <w:bookmarkEnd w:id="225"/>
    </w:p>
    <w:p>
      <w:pPr>
        <w:rPr>
          <w:highlight w:val="none"/>
        </w:rPr>
      </w:pPr>
      <w:r>
        <w:rPr>
          <w:highlight w:val="none"/>
        </w:rPr>
        <w:drawing>
          <wp:inline distT="0" distB="0" distL="0" distR="0">
            <wp:extent cx="5274310" cy="3343910"/>
            <wp:effectExtent l="0" t="0" r="2540" b="8890"/>
            <wp:docPr id="121" name="图片 121" descr="http://10.242.2.19/qlk/rest/frame/pages/basic/attach/attachAction/getContent?attachGuid=75da778c-7517-4290-a40c-48525f3a416b&amp;isCommondto=true&amp;attachGuid=75da778c-7517-4290-a40c-48525f3a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ttp://10.242.2.19/qlk/rest/frame/pages/basic/attach/attachAction/getContent?attachGuid=75da778c-7517-4290-a40c-48525f3a416b&amp;isCommondto=true&amp;attachGuid=75da778c-7517-4290-a40c-48525f3a416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3344336"/>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6" w:name="_Toc22733"/>
      <w:r>
        <w:rPr>
          <w:rFonts w:hint="eastAsia" w:ascii="方正小标宋简体" w:hAnsi="方正小标宋简体" w:eastAsia="方正小标宋简体" w:cs="方正小标宋简体"/>
          <w:b w:val="0"/>
          <w:bCs w:val="0"/>
          <w:lang w:val="en-US" w:eastAsia="zh-CN"/>
        </w:rPr>
        <w:t>49．最低生活保障申请初审办事指南</w:t>
      </w:r>
      <w:bookmarkEnd w:id="226"/>
    </w:p>
    <w:tbl>
      <w:tblPr>
        <w:tblStyle w:val="11"/>
        <w:tblW w:w="9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《河北省社会救助实施办法》第十二条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对无生活来源、无劳动能力又无法定赡养人、扶养人和抚养人的城镇居民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按照当地城镇居民最低生活保障标准给予全额补贴。对尚有一定收入但家庭人均收入达不到最低生活保障标准的城镇居民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按照当地城镇居民最低生活保障标准给予差额补贴。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1、家庭经济状况查询授权书；2、个人补贴申请表；3、户籍证明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4、申请人及家庭成员收入情况证明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由共同生活的家庭成员向乡（镇）行政综合服务中心提出书面申请，家庭成员申请有困难的</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可以委托村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民委员会代为提出申请。在提出申请的同时出具家庭经济状况查询授权书。乡（镇）行政综合服务中心对申请人的家庭收入状况、财产状况进行调查核实</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并在村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民委员会协助下组织民主评议</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根据调查和评议结果提出初审意见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在申请人所在村、社区公示七日后报县级人民政府民政部门审批。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彭城镇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3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bookmarkStart w:id="227" w:name="_Toc704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8" w:name="_Toc12438"/>
      <w:r>
        <w:rPr>
          <w:rFonts w:hint="eastAsia" w:ascii="方正小标宋简体" w:hAnsi="方正小标宋简体" w:eastAsia="方正小标宋简体" w:cs="方正小标宋简体"/>
          <w:b w:val="0"/>
          <w:bCs w:val="0"/>
          <w:lang w:val="en-US" w:eastAsia="zh-CN"/>
        </w:rPr>
        <w:t>最低生活保障申请初审流程图</w:t>
      </w:r>
      <w:bookmarkEnd w:id="228"/>
    </w:p>
    <w:bookmarkEnd w:id="227"/>
    <w:p>
      <w:pPr>
        <w:rPr>
          <w:highlight w:val="none"/>
        </w:rPr>
      </w:pPr>
      <w:r>
        <w:rPr>
          <w:highlight w:val="none"/>
        </w:rPr>
        <w:drawing>
          <wp:inline distT="0" distB="0" distL="0" distR="0">
            <wp:extent cx="5274310" cy="4801235"/>
            <wp:effectExtent l="0" t="0" r="2540" b="18415"/>
            <wp:docPr id="90" name="图片 90" descr="http://10.242.2.19/qlk/rest/frame/pages/basic/attach/attachAction/getContent?attachGuid=d735578e-60ae-4c9f-af33-3474f40e52c6&amp;isCommondto=true&amp;attachGuid=d735578e-60ae-4c9f-af33-3474f40e5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10.242.2.19/qlk/rest/frame/pages/basic/attach/attachAction/getContent?attachGuid=d735578e-60ae-4c9f-af33-3474f40e52c6&amp;isCommondto=true&amp;attachGuid=d735578e-60ae-4c9f-af33-3474f40e52c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274310" cy="4801569"/>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9" w:name="_Toc22814"/>
      <w:r>
        <w:rPr>
          <w:rFonts w:hint="eastAsia" w:ascii="方正小标宋简体" w:hAnsi="方正小标宋简体" w:eastAsia="方正小标宋简体" w:cs="方正小标宋简体"/>
          <w:b w:val="0"/>
          <w:bCs w:val="0"/>
          <w:lang w:val="en-US" w:eastAsia="zh-CN"/>
        </w:rPr>
        <w:t>50．城乡贫困群众大病医疗救助事项办事指南</w:t>
      </w:r>
      <w:bookmarkEnd w:id="229"/>
    </w:p>
    <w:tbl>
      <w:tblPr>
        <w:tblStyle w:val="10"/>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《河北省社会救助实施办法》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城市低保对象家庭、家庭共同生活成员人均月收入在本地区城市低保标准2倍以内的老年人，未成年人，重度残疾，重病患者和发生巨额医疗费用的因病致贫患者。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身份证；本人户口本；低保证；疾病诊断书（原件）；银行卡；低收入和因病致贫重病患者需提供家庭成员收入证明。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申请人提出申请，村委会受理并入户调查，村民评议小组评议，张榜公示，</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行政综合服务中心审核，报区民政局社保中心审批。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0" w:name="_Toc1746"/>
      <w:r>
        <w:rPr>
          <w:rFonts w:hint="eastAsia" w:ascii="方正小标宋简体" w:hAnsi="方正小标宋简体" w:eastAsia="方正小标宋简体" w:cs="方正小标宋简体"/>
          <w:b w:val="0"/>
          <w:bCs w:val="0"/>
          <w:lang w:val="en-US" w:eastAsia="zh-CN"/>
        </w:rPr>
        <w:t>城乡贫困群众大病医疗救助事项流程图</w:t>
      </w:r>
      <w:bookmarkEnd w:id="230"/>
    </w:p>
    <w:p>
      <w:pPr>
        <w:snapToGrid/>
        <w:spacing w:before="0" w:beforeAutospacing="0" w:after="0" w:afterAutospacing="0" w:line="240" w:lineRule="auto"/>
        <w:jc w:val="both"/>
        <w:textAlignment w:val="baseline"/>
        <w:rPr>
          <w:rFonts w:hint="eastAsia" w:ascii="宋体" w:hAnsi="宋体" w:eastAsia="宋体" w:cs="宋体"/>
          <w:b w:val="0"/>
          <w:i w:val="0"/>
          <w:caps w:val="0"/>
          <w:spacing w:val="0"/>
          <w:w w:val="100"/>
          <w:sz w:val="32"/>
          <w:szCs w:val="32"/>
          <w:lang w:val="en-US" w:eastAsia="zh-CN"/>
        </w:rPr>
      </w:pPr>
      <w:r>
        <w:rPr>
          <w:b w:val="0"/>
          <w:i w:val="0"/>
          <w:caps w:val="0"/>
          <w:spacing w:val="0"/>
          <w:w w:val="100"/>
          <w:sz w:val="21"/>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113665</wp:posOffset>
                </wp:positionV>
                <wp:extent cx="5159375" cy="332740"/>
                <wp:effectExtent l="0" t="0" r="3175" b="10160"/>
                <wp:wrapNone/>
                <wp:docPr id="14" name="文本框 14"/>
                <wp:cNvGraphicFramePr/>
                <a:graphic xmlns:a="http://schemas.openxmlformats.org/drawingml/2006/main">
                  <a:graphicData uri="http://schemas.microsoft.com/office/word/2010/wordprocessingShape">
                    <wps:wsp>
                      <wps:cNvSpPr txBox="1"/>
                      <wps:spPr>
                        <a:xfrm>
                          <a:off x="1220470" y="1090930"/>
                          <a:ext cx="5159375" cy="332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8.95pt;height:26.2pt;width:406.25pt;z-index:251664384;mso-width-relative:page;mso-height-relative:page;" fillcolor="#FFFFFF [3201]" filled="t" stroked="f" coordsize="21600,21600" o:gfxdata="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L87tNUAAAAHAQAADwAAAAAAAAABACAAAAAiAAAAZHJzL2Rvd25yZXYu&#10;eG1sUEsBAhQAFAAAAAgAh07iQDG/h2U3AgAAPwQAAA4AAAAAAAAAAQAgAAAAJAEAAGRycy9lMm9E&#10;b2MueG1sUEsFBgAAAAAGAAYAWQEAAM0FAAAAAA==&#10;">
                <v:fill on="t" focussize="0,0"/>
                <v:stroke on="f" weight="0.5pt"/>
                <v:imagedata o:title=""/>
                <o:lock v:ext="edit" aspectratio="f"/>
                <v:textbox inset="0mm,0mm,0mm,0mm">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v:textbox>
              </v:shape>
            </w:pict>
          </mc:Fallback>
        </mc:AlternateContent>
      </w:r>
      <w:r>
        <w:rPr>
          <w:b w:val="0"/>
          <w:i w:val="0"/>
          <w:caps w:val="0"/>
          <w:spacing w:val="0"/>
          <w:w w:val="100"/>
          <w:sz w:val="21"/>
        </w:rPr>
        <w:drawing>
          <wp:inline distT="0" distB="0" distL="114300" distR="114300">
            <wp:extent cx="5274310" cy="4364355"/>
            <wp:effectExtent l="0" t="0" r="2540" b="17145"/>
            <wp:docPr id="35" name="图片 35"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10.242.2.19/qlk/rest/frame/pages/basic/attach/attachAction/getContent?attachGuid=ed35b555-0785-49b2-83d0-487dff48b53a&amp;isCommondto=true&amp;attachGuid=ed35b555-0785-49b2-83d0-487dff48b53a"/>
                    <pic:cNvPicPr>
                      <a:picLocks noChangeAspect="1"/>
                    </pic:cNvPicPr>
                  </pic:nvPicPr>
                  <pic:blipFill>
                    <a:blip r:embed="rId70"/>
                    <a:stretch>
                      <a:fillRect/>
                    </a:stretch>
                  </pic:blipFill>
                  <pic:spPr>
                    <a:xfrm>
                      <a:off x="0" y="0"/>
                      <a:ext cx="5274310" cy="436435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1084" w:rightChars="516" w:firstLine="220" w:firstLineChars="50"/>
        <w:jc w:val="center"/>
        <w:textAlignment w:val="auto"/>
        <w:rPr>
          <w:rFonts w:hint="default" w:ascii="方正小标宋简体" w:hAnsi="方正小标宋简体" w:eastAsia="方正小标宋简体" w:cs="方正小标宋简体"/>
          <w:b w:val="0"/>
          <w:bCs w:val="0"/>
          <w:lang w:val="en-US" w:eastAsia="zh-CN"/>
        </w:rPr>
      </w:pPr>
      <w:bookmarkStart w:id="231" w:name="_Toc8960"/>
      <w:r>
        <w:rPr>
          <w:rFonts w:hint="eastAsia" w:ascii="方正小标宋简体" w:hAnsi="方正小标宋简体" w:eastAsia="方正小标宋简体" w:cs="方正小标宋简体"/>
          <w:b w:val="0"/>
          <w:bCs w:val="0"/>
          <w:lang w:val="en-US" w:eastAsia="zh-CN"/>
        </w:rPr>
        <w:t>51．特殊困难老年人补贴申请受理事项办事指南</w:t>
      </w:r>
      <w:bookmarkEnd w:id="231"/>
    </w:p>
    <w:tbl>
      <w:tblPr>
        <w:tblStyle w:val="1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《河北省居家养老服务条例》第七条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县级以上人民政府在居家养老服务中应当履行下列职责</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建立养老服务评估制度，对老年人的家庭经济情况、身体状况、养老服务需求进行评估，对符合条件的高龄、失能、失独、残独等特殊困难老年人给予补贴。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1、身份证户口本复印件；2、残疾人残疾人证；3、低保证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bookmarkStart w:id="232" w:name="_Toc882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3" w:name="_Toc19723"/>
      <w:r>
        <w:rPr>
          <w:rFonts w:hint="eastAsia" w:ascii="方正小标宋简体" w:hAnsi="方正小标宋简体" w:eastAsia="方正小标宋简体" w:cs="方正小标宋简体"/>
          <w:b w:val="0"/>
          <w:bCs w:val="0"/>
          <w:lang w:val="en-US" w:eastAsia="zh-CN"/>
        </w:rPr>
        <w:t>特殊困难老年人补贴流程图</w:t>
      </w:r>
      <w:bookmarkEnd w:id="232"/>
      <w:bookmarkEnd w:id="233"/>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3350260"/>
            <wp:effectExtent l="0" t="0" r="2540" b="2540"/>
            <wp:docPr id="23" name="图片 23" descr="http://10.242.2.19/qlk/rest/frame/pages/basic/attach/attachAction/getContent?attachGuid=e7c16376-3ae5-449a-808a-2f21e1e6f17d&amp;isCommondto=true&amp;attachGuid=e7c16376-3ae5-449a-808a-2f21e1e6f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10.242.2.19/qlk/rest/frame/pages/basic/attach/attachAction/getContent?attachGuid=e7c16376-3ae5-449a-808a-2f21e1e6f17d&amp;isCommondto=true&amp;attachGuid=e7c16376-3ae5-449a-808a-2f21e1e6f17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234" w:name="_Toc18392"/>
      <w:r>
        <w:rPr>
          <w:rFonts w:hint="eastAsia" w:ascii="方正小标宋简体" w:hAnsi="方正小标宋简体" w:eastAsia="方正小标宋简体" w:cs="方正小标宋简体"/>
          <w:b w:val="0"/>
          <w:bCs w:val="0"/>
          <w:lang w:val="en-US" w:eastAsia="zh-CN"/>
        </w:rPr>
        <w:t>52．蓄滞洪区内居民补偿金确定与补偿凭证申请办理事项办事指南</w:t>
      </w:r>
      <w:bookmarkEnd w:id="234"/>
    </w:p>
    <w:tbl>
      <w:tblPr>
        <w:tblStyle w:val="11"/>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13051900100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77" w:type="dxa"/>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《蓄滞洪区运用补偿暂行办法》（2005年5月27日国务院令地286号）第十四条、第十五条、第十六条、第十七条、第十八条、第十九条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申请人符合条件补偿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户口薄或户主身份证；</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《蓄滞洪区居民财产核查表》；</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3、《蓄滞洪区居民财产损失补偿表》到农办开具。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225" w:rightChars="107"/>
        <w:jc w:val="center"/>
        <w:textAlignment w:val="auto"/>
        <w:rPr>
          <w:rFonts w:hint="eastAsia" w:ascii="方正小标宋简体" w:hAnsi="方正小标宋简体" w:eastAsia="方正小标宋简体" w:cs="方正小标宋简体"/>
          <w:b w:val="0"/>
          <w:bCs w:val="0"/>
          <w:lang w:val="en-US" w:eastAsia="zh-CN"/>
        </w:rPr>
      </w:pPr>
      <w:bookmarkStart w:id="235" w:name="_Toc20114"/>
      <w:r>
        <w:rPr>
          <w:rFonts w:hint="eastAsia" w:ascii="方正小标宋简体" w:hAnsi="方正小标宋简体" w:eastAsia="方正小标宋简体" w:cs="方正小标宋简体"/>
          <w:b w:val="0"/>
          <w:bCs w:val="0"/>
          <w:lang w:val="en-US" w:eastAsia="zh-CN"/>
        </w:rPr>
        <w:t>蓄滞洪区内居民补偿金确定与补偿凭证申请办理事项流程图</w:t>
      </w:r>
      <w:bookmarkEnd w:id="235"/>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90170</wp:posOffset>
                </wp:positionV>
                <wp:extent cx="4643120" cy="373380"/>
                <wp:effectExtent l="0" t="0" r="5080" b="7620"/>
                <wp:wrapNone/>
                <wp:docPr id="37" name="文本框 37"/>
                <wp:cNvGraphicFramePr/>
                <a:graphic xmlns:a="http://schemas.openxmlformats.org/drawingml/2006/main">
                  <a:graphicData uri="http://schemas.microsoft.com/office/word/2010/wordprocessingShape">
                    <wps:wsp>
                      <wps:cNvSpPr txBox="1"/>
                      <wps:spPr>
                        <a:xfrm>
                          <a:off x="1204595" y="1043940"/>
                          <a:ext cx="4643120" cy="373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7.1pt;height:29.4pt;width:365.6pt;z-index:251663360;mso-width-relative:page;mso-height-relative:page;" fillcolor="#FFFFFF [3201]" filled="t" stroked="f" coordsize="21600,21600" o:gfxdata="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ABs1AAAAAcBAAAPAAAAAAAAAAEAIAAAACIAAABkcnMvZG93bnJldi54&#10;bWxQSwECFAAUAAAACACHTuJAem9Z0DcCAAA/BAAADgAAAAAAAAABACAAAAAjAQAAZHJzL2Uyb0Rv&#10;Yy54bWxQSwUGAAAAAAYABgBZAQAAzAUAAAAA&#10;">
                <v:fill on="t" focussize="0,0"/>
                <v:stroke on="f" weight="0.5pt"/>
                <v:imagedata o:title=""/>
                <o:lock v:ext="edit" aspectratio="f"/>
                <v:textbox inset="0mm,0mm,0mm,0mm">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v:textbox>
              </v:shape>
            </w:pict>
          </mc:Fallback>
        </mc:AlternateContent>
      </w:r>
      <w:r>
        <w:rPr>
          <w:b w:val="0"/>
          <w:i w:val="0"/>
          <w:caps w:val="0"/>
          <w:spacing w:val="0"/>
          <w:w w:val="100"/>
          <w:sz w:val="21"/>
        </w:rPr>
        <w:drawing>
          <wp:inline distT="0" distB="0" distL="0" distR="0">
            <wp:extent cx="4741545" cy="4657090"/>
            <wp:effectExtent l="0" t="0" r="1905" b="10160"/>
            <wp:docPr id="39" name="图片 3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6" w:name="_Toc28465"/>
      <w:r>
        <w:rPr>
          <w:rFonts w:hint="eastAsia" w:ascii="方正小标宋简体" w:hAnsi="方正小标宋简体" w:eastAsia="方正小标宋简体" w:cs="方正小标宋简体"/>
          <w:b w:val="0"/>
          <w:bCs w:val="0"/>
          <w:lang w:val="en-US" w:eastAsia="zh-CN"/>
        </w:rPr>
        <w:t>53．自然灾害民房恢复重建资金及灾民基本生活补助资金申请受理、审核事项办事指南</w:t>
      </w:r>
      <w:bookmarkEnd w:id="236"/>
    </w:p>
    <w:tbl>
      <w:tblPr>
        <w:tblStyle w:val="11"/>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《自然灾害救助条例》第十九条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中央及省级财政对遭受特大、重大自然灾害的地区或财政直管县遭受一般性自然灾害的，按以下项目安排补助资金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灾害应急救助，用于紧急抢救和转移安置受灾群众，解决受灾群众灾后应急期间无力克服的吃、穿、住、医等临时生活困难。遇难人员家属抚慰，用于向因灾死亡人员家属发放抚慰金。过渡性生活救助，用于帮助“因灾房屋倒塌或严重损坏无房可住、无生活来源、无自救能力”的受灾群众，解决灾后过渡期间的基本生活困难。倒塌、损坏住房恢复重建补助，用于帮助因灾住房倒塌或严重损坏的受灾群众重建基本住房，帮助因灾住房一般损坏的受灾群众维修损坏住房。旱灾临时生活困难救助，用于帮助因旱灾造成生活困难的群众解决口粮和饮水等基本生活困难。冬春临时生活困难救助，用于帮助受灾群众解决冬令春荒期间的口粮、衣被、取暖</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1、身份证；2、申请人申请报告；3、居民户口簿；4、照片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行政综合服务中心审核，报县级人民政府民政等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80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bookmarkStart w:id="237" w:name="_Toc24994"/>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8" w:name="_Toc24668"/>
      <w:r>
        <w:rPr>
          <w:rFonts w:hint="eastAsia" w:ascii="方正小标宋简体" w:hAnsi="方正小标宋简体" w:eastAsia="方正小标宋简体" w:cs="方正小标宋简体"/>
          <w:b w:val="0"/>
          <w:bCs w:val="0"/>
          <w:lang w:val="en-US" w:eastAsia="zh-CN"/>
        </w:rPr>
        <w:t>自然灾害民房恢复重建资金申领流程图</w:t>
      </w:r>
      <w:bookmarkEnd w:id="237"/>
      <w:bookmarkEnd w:id="238"/>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4770755"/>
            <wp:effectExtent l="0" t="0" r="2540" b="10795"/>
            <wp:docPr id="29" name="图片 29" descr="http://10.242.2.19/qlk/rest/frame/pages/basic/attach/attachAction/getContent?attachGuid=6786d046-c370-49ec-b8b3-13cd7a83b29a&amp;isCommondto=true&amp;attachGuid=6786d046-c370-49ec-b8b3-13cd7a83b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10.242.2.19/qlk/rest/frame/pages/basic/attach/attachAction/getContent?attachGuid=6786d046-c370-49ec-b8b3-13cd7a83b29a&amp;isCommondto=true&amp;attachGuid=6786d046-c370-49ec-b8b3-13cd7a83b29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4310" cy="4770794"/>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645" w:rightChars="307" w:firstLine="638" w:firstLineChars="145"/>
        <w:jc w:val="center"/>
        <w:textAlignment w:val="auto"/>
        <w:rPr>
          <w:rFonts w:hint="eastAsia" w:ascii="方正小标宋简体" w:hAnsi="方正小标宋简体" w:eastAsia="方正小标宋简体" w:cs="方正小标宋简体"/>
          <w:b w:val="0"/>
          <w:bCs w:val="0"/>
          <w:lang w:val="en-US" w:eastAsia="zh-CN"/>
        </w:rPr>
      </w:pPr>
      <w:bookmarkStart w:id="239" w:name="_Toc32631"/>
      <w:r>
        <w:rPr>
          <w:rFonts w:hint="eastAsia" w:ascii="方正小标宋简体" w:hAnsi="方正小标宋简体" w:eastAsia="方正小标宋简体" w:cs="方正小标宋简体"/>
          <w:b w:val="0"/>
          <w:bCs w:val="0"/>
          <w:lang w:val="en-US" w:eastAsia="zh-CN"/>
        </w:rPr>
        <w:t>54．散居孤儿基本生活费申请审核事项办事指南</w:t>
      </w:r>
      <w:bookmarkEnd w:id="239"/>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《国务院办公室关于加强孤儿保障工作的意见》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明确保障对象保障对象应具有本省户籍，年龄未满18周岁孤儿。失去父母、查找不到生父母的儿童。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1、散居孤儿基本生活补贴申请表；2、散居孤儿身份证明；3、居民户口簿；4、监护人身份证；5、监护人户口本原件、复印件；6、监护人户口本原件、复印件；7、</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孤儿父母死亡证明、派出所出具死亡销户证明或人民法院宣告孤儿父母死亡或失踪的证明；8、孤儿监护人签字的银行账户复印件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7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bookmarkStart w:id="240" w:name="_Toc3193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1" w:name="_Toc18247"/>
      <w:r>
        <w:rPr>
          <w:rFonts w:hint="eastAsia" w:ascii="方正小标宋简体" w:hAnsi="方正小标宋简体" w:eastAsia="方正小标宋简体" w:cs="方正小标宋简体"/>
          <w:b w:val="0"/>
          <w:bCs w:val="0"/>
          <w:lang w:val="en-US" w:eastAsia="zh-CN"/>
        </w:rPr>
        <w:t>散居孤儿基本生活保障金的给付流程图</w:t>
      </w:r>
      <w:bookmarkEnd w:id="240"/>
      <w:bookmarkEnd w:id="241"/>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r>
        <w:rPr>
          <w:rFonts w:hint="eastAsia" w:ascii="Tahoma" w:hAnsi="Tahoma" w:eastAsia="宋体" w:cs="Times New Roman"/>
          <w:kern w:val="0"/>
          <w:sz w:val="28"/>
          <w:szCs w:val="20"/>
        </w:rPr>
        <w:drawing>
          <wp:anchor distT="0" distB="0" distL="0" distR="0" simplePos="0" relativeHeight="251679744" behindDoc="0" locked="0" layoutInCell="1" allowOverlap="1">
            <wp:simplePos x="0" y="0"/>
            <wp:positionH relativeFrom="column">
              <wp:posOffset>502920</wp:posOffset>
            </wp:positionH>
            <wp:positionV relativeFrom="paragraph">
              <wp:posOffset>214630</wp:posOffset>
            </wp:positionV>
            <wp:extent cx="4741545" cy="3840480"/>
            <wp:effectExtent l="0" t="0" r="1905" b="7620"/>
            <wp:wrapTopAndBottom/>
            <wp:docPr id="40" name="图片 40" descr="http://10.242.2.19/qlk/rest/frame/pages/basic/attach/attachAction/getContent?attachGuid=cc5b7493-b87c-41e1-8758-5d14623d9b75&amp;isCommondto=true&amp;attachGuid=cc5b7493-b87c-41e1-8758-5d14623d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10.242.2.19/qlk/rest/frame/pages/basic/attach/attachAction/getContent?attachGuid=cc5b7493-b87c-41e1-8758-5d14623d9b75&amp;isCommondto=true&amp;attachGuid=cc5b7493-b87c-41e1-8758-5d14623d9b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741545" cy="3840480"/>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2" w:name="_Toc18853"/>
      <w:r>
        <w:rPr>
          <w:rFonts w:hint="eastAsia" w:ascii="方正小标宋简体" w:hAnsi="方正小标宋简体" w:eastAsia="方正小标宋简体" w:cs="方正小标宋简体"/>
          <w:b w:val="0"/>
          <w:bCs w:val="0"/>
          <w:lang w:val="en-US" w:eastAsia="zh-CN"/>
        </w:rPr>
        <w:t>55．临时救助申请受理、审核事项办事指南</w:t>
      </w:r>
      <w:bookmarkEnd w:id="242"/>
    </w:p>
    <w:tbl>
      <w:tblPr>
        <w:tblStyle w:val="1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1、《社会救助暂行办法》第四十七条；2、《关于全面建立临时救助制度的通知》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细化明确临时救助对象范围和类别根据所遭遇的困难情形，临时救助对象可分为急难型救助对象和支出型救助对象。</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急难型救助对象主要包括因火灾、交通事故等意外事件，家庭成员突发重大疾病及遭遇其他特殊困难等原因，导致基本生活暂时出现严重困难、需要立即采取救助措施的家庭和个人。1、遭遇火灾、爆炸等意外事件造成家庭财产重大损失或者主要经济来源中断的家庭；2、因家庭成员遭遇交通事故、人身伤害或突发重病等原因，需要紧急入院治疗或造成主要经济来源中断的低保家庭、特困家庭、低收入家庭及建档立卡贫困户家庭；3、遭遇火灾、交通事故、人身伤害或突发重病等原因，暂时无法得到家庭支持，导致基本生活暂时陷入困境的个人；4、当地政府规定的其他应予紧急救助的家庭或个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支出型救助对象主要包括因医疗、教育等生活必需支出突然增加超出家庭承受能力，导致基本生活一定时期内出现严重困难的家庭，原则上其家庭人均可支配收入应低于当地上年度人均可支配收入，且家庭财产状况符合当地有关规定。1、因家庭成员患病造成家庭基本生活困难且个人自付合规医疗费用超过家庭前12个月总收入50%以上的家庭；2、因子女教育费用（全日制本科及以下、不含高中及以下自费择校情形）或其他生活必需支出突然增加，超出家庭承受能力的低保家庭、特困家庭、低收入家庭及建档立卡贫困户家庭；3、当地政府规定的其它因支出较大应予救助的家庭。</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有下列情形的，原则上可不给予支出型临时救助</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申请人拒绝配合家庭经济状况调查，致使无法核实相关情况的；2、故意隐瞒家庭真实收入、财产、支出和家庭人口变动情况，提供虚假证明材料的；3、通过离婚、赠予、转让等方式放弃自己应得财产或份额，或者放弃法定应得赡养费、抚养费、扶养费和其他合法资产收入的；4、人为闲置承包土地的；5、在法定劳动年龄阶段内并且有劳动能力，无正当理由拒绝就业或从事生产劳动的；6、当地政府认定的其他不予救助情形。各市、县（市、区）要结合本地实际，制定和完善临时救助对象认定的具体办法。</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急难型救助对象，可进一步明确意外事件、突发重大疾病以及其他特殊困难的类型、范围和程度；对支出型救助对象，要明确救助对象财产状况认定标准，可进一步明确生活必需支出的范围。属于自然灾害、事故灾难、公共卫生、社会安全等突发性公共救助事件的，以及疾病应急救助范围内的，按照相关规定执行。对不持有当地居住证或实际居住不足6个月的非本地户籍人员，按生活无着人员救助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1、社会救助申请表；2、申请人身份证明原件；3、申请人户口簿身份证原件复印件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51"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3" w:name="_Toc6543"/>
      <w:r>
        <w:rPr>
          <w:rFonts w:hint="eastAsia" w:ascii="方正小标宋简体" w:hAnsi="方正小标宋简体" w:eastAsia="方正小标宋简体" w:cs="方正小标宋简体"/>
          <w:b w:val="0"/>
          <w:bCs w:val="0"/>
          <w:lang w:val="en-US" w:eastAsia="zh-CN"/>
        </w:rPr>
        <w:t>临时救助申请受理、审核事项流程图</w:t>
      </w:r>
      <w:bookmarkEnd w:id="243"/>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0" distR="0">
            <wp:extent cx="4741545" cy="4657090"/>
            <wp:effectExtent l="0" t="0" r="1905" b="10160"/>
            <wp:docPr id="9" name="图片 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4" w:name="_Toc14194"/>
      <w:r>
        <w:rPr>
          <w:rFonts w:hint="eastAsia" w:ascii="方正小标宋简体" w:hAnsi="方正小标宋简体" w:eastAsia="方正小标宋简体" w:cs="方正小标宋简体"/>
          <w:b w:val="0"/>
          <w:bCs w:val="0"/>
          <w:lang w:val="en-US" w:eastAsia="zh-CN"/>
        </w:rPr>
        <w:t>56．孤儿和事实无人抚养儿童基本生活补贴申请、审核事项办事指南</w:t>
      </w:r>
      <w:bookmarkEnd w:id="244"/>
    </w:p>
    <w:tbl>
      <w:tblPr>
        <w:tblStyle w:val="11"/>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《河北省民政厅等12部门关于进一步加强孤儿和事实无人抚养儿童保障工作的实施意见》第二条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保障对象应具有本省户籍，年龄未满</w:t>
            </w:r>
            <w:r>
              <w:rPr>
                <w:rFonts w:hint="eastAsia" w:ascii="Tahoma" w:hAnsi="Tahoma" w:eastAsia="宋体" w:cs="Times New Roman"/>
                <w:kern w:val="0"/>
                <w:sz w:val="28"/>
                <w:szCs w:val="20"/>
                <w:lang w:val="en-US" w:eastAsia="zh-CN"/>
              </w:rPr>
              <w:t>18</w:t>
            </w:r>
            <w:r>
              <w:rPr>
                <w:rFonts w:hint="eastAsia" w:ascii="Tahoma" w:hAnsi="Tahoma" w:eastAsia="宋体" w:cs="Times New Roman"/>
                <w:kern w:val="0"/>
                <w:sz w:val="28"/>
                <w:szCs w:val="20"/>
              </w:rPr>
              <w:t>周岁，包括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事实无人抚养儿童。父母双方均符合重残、重病、服刑在押、强制隔离戒毒、被执行其他限制人身自由措施、失联情形之一的儿童；或者父母一方死亡或失踪，另一方符合重残、重病、服刑在押、强制隔离戒毒、被执行其他限制人身自由措施、失联情形之一的儿童。以上重残是指一级、二级残疾和三级四级精神、智力残疾；重病，病种参照《河北省人民政府办公厅印发〈关于提高人口医疗保障救助水平解决因病致贫返贫问题实施方案（试行）〉的通知》（冀政办字〔</w:t>
            </w:r>
            <w:r>
              <w:rPr>
                <w:rFonts w:hint="eastAsia" w:ascii="Tahoma" w:hAnsi="Tahoma" w:eastAsia="宋体" w:cs="Times New Roman"/>
                <w:kern w:val="0"/>
                <w:sz w:val="28"/>
                <w:szCs w:val="20"/>
                <w:lang w:val="en-US" w:eastAsia="zh-CN"/>
              </w:rPr>
              <w:t>2016</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131</w:t>
            </w:r>
            <w:r>
              <w:rPr>
                <w:rFonts w:hint="eastAsia" w:ascii="Tahoma" w:hAnsi="Tahoma" w:eastAsia="宋体" w:cs="Times New Roman"/>
                <w:kern w:val="0"/>
                <w:sz w:val="28"/>
                <w:szCs w:val="20"/>
              </w:rPr>
              <w:t>号），各地根据实际情况确定；失联，指失去联系且未履行监护抚养责任并在公安机关登记报案６个月以上；服刑在押、强制隔离戒毒或被执行其他限制人身自由的措施是指期限６个月以上；死亡是指自然死亡或人民法院宣告死亡；失踪是指人民法院宣告失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1、监护人户口本、身份证和孤儿户口本；2、事实无人抚养儿童申请表；3、孤儿父母双方情况相关证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443" w:rightChars="211"/>
        <w:jc w:val="center"/>
        <w:textAlignment w:val="auto"/>
        <w:rPr>
          <w:rFonts w:hint="eastAsia" w:ascii="方正小标宋简体" w:hAnsi="方正小标宋简体" w:eastAsia="方正小标宋简体" w:cs="方正小标宋简体"/>
          <w:b w:val="0"/>
          <w:bCs w:val="0"/>
          <w:lang w:val="en-US" w:eastAsia="zh-CN"/>
        </w:rPr>
      </w:pPr>
      <w:bookmarkStart w:id="245" w:name="_Toc15574"/>
      <w:r>
        <w:rPr>
          <w:rFonts w:hint="eastAsia" w:ascii="方正小标宋简体" w:hAnsi="方正小标宋简体" w:eastAsia="方正小标宋简体" w:cs="方正小标宋简体"/>
          <w:b w:val="0"/>
          <w:bCs w:val="0"/>
          <w:lang w:val="en-US" w:eastAsia="zh-CN"/>
        </w:rPr>
        <w:t>孤儿和事实无人抚养儿童基本生活补贴申领流程图</w:t>
      </w:r>
      <w:bookmarkEnd w:id="245"/>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5274310" cy="3321685"/>
            <wp:effectExtent l="0" t="0" r="2540" b="12065"/>
            <wp:docPr id="20" name="图片 20" descr="http://10.242.2.19/qlk/rest/frame/pages/basic/attach/attachAction/getContent?attachGuid=0bd9095a-9acb-4df9-9d78-a9cc9b1f2c64&amp;isCommondto=true&amp;attachGuid=0bd9095a-9acb-4df9-9d78-a9cc9b1f2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10.242.2.19/qlk/rest/frame/pages/basic/attach/attachAction/getContent?attachGuid=0bd9095a-9acb-4df9-9d78-a9cc9b1f2c64&amp;isCommondto=true&amp;attachGuid=0bd9095a-9acb-4df9-9d78-a9cc9b1f2c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74310" cy="3321796"/>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6" w:name="_Toc14262"/>
      <w:r>
        <w:rPr>
          <w:rFonts w:hint="eastAsia" w:ascii="方正小标宋简体" w:hAnsi="方正小标宋简体" w:eastAsia="方正小标宋简体" w:cs="方正小标宋简体"/>
          <w:b w:val="0"/>
          <w:bCs w:val="0"/>
          <w:lang w:val="en-US" w:eastAsia="zh-CN"/>
        </w:rPr>
        <w:t>57．重度残疾人护理补贴申请初审事项办事指南</w:t>
      </w:r>
      <w:bookmarkEnd w:id="246"/>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1、重度残疾人护理补贴申请审批表；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3" w:type="dxa"/>
            <w:noWrap w:val="0"/>
            <w:vAlign w:val="center"/>
          </w:tcPr>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bookmarkStart w:id="247" w:name="_Toc2056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8" w:name="_Toc28004"/>
      <w:r>
        <w:rPr>
          <w:rFonts w:hint="eastAsia" w:ascii="方正小标宋简体" w:hAnsi="方正小标宋简体" w:eastAsia="方正小标宋简体" w:cs="方正小标宋简体"/>
          <w:b w:val="0"/>
          <w:bCs w:val="0"/>
          <w:lang w:val="en-US" w:eastAsia="zh-CN"/>
        </w:rPr>
        <w:t>重度残疾人护理补贴申请初审事项流程图</w:t>
      </w:r>
      <w:bookmarkEnd w:id="247"/>
      <w:bookmarkEnd w:id="248"/>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drawing>
          <wp:inline distT="0" distB="0" distL="114300" distR="114300">
            <wp:extent cx="5268595" cy="5186680"/>
            <wp:effectExtent l="0" t="0" r="8255" b="13970"/>
            <wp:docPr id="41" name="图片 41" descr="de6241fb3da3784925834cc90819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e6241fb3da3784925834cc9081913f"/>
                    <pic:cNvPicPr>
                      <a:picLocks noChangeAspect="1"/>
                    </pic:cNvPicPr>
                  </pic:nvPicPr>
                  <pic:blipFill>
                    <a:blip r:embed="rId76"/>
                    <a:stretch>
                      <a:fillRect/>
                    </a:stretch>
                  </pic:blipFill>
                  <pic:spPr>
                    <a:xfrm>
                      <a:off x="0" y="0"/>
                      <a:ext cx="5268596" cy="518668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9" w:name="_Toc17180"/>
      <w:r>
        <w:rPr>
          <w:rFonts w:hint="eastAsia" w:ascii="方正小标宋简体" w:hAnsi="方正小标宋简体" w:eastAsia="方正小标宋简体" w:cs="方正小标宋简体"/>
          <w:b w:val="0"/>
          <w:bCs w:val="0"/>
          <w:lang w:val="en-US" w:eastAsia="zh-CN"/>
        </w:rPr>
        <w:t>58．困难残疾人生活补贴申请初审事项办事指南</w:t>
      </w:r>
      <w:bookmarkEnd w:id="249"/>
    </w:p>
    <w:tbl>
      <w:tblPr>
        <w:tblStyle w:val="11"/>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7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1、河北省困难残疾人生活补贴申请审批表；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89"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6"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bookmarkStart w:id="250" w:name="_Toc290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51" w:name="_Toc24727"/>
      <w:r>
        <w:rPr>
          <w:rFonts w:hint="eastAsia" w:ascii="方正小标宋简体" w:hAnsi="方正小标宋简体" w:eastAsia="方正小标宋简体" w:cs="方正小标宋简体"/>
          <w:b w:val="0"/>
          <w:bCs w:val="0"/>
          <w:lang w:val="en-US" w:eastAsia="zh-CN"/>
        </w:rPr>
        <w:t>困难残疾人生活补贴申请初审事项流程图</w:t>
      </w:r>
      <w:bookmarkEnd w:id="250"/>
      <w:bookmarkEnd w:id="251"/>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drawing>
          <wp:inline distT="0" distB="0" distL="114300" distR="114300">
            <wp:extent cx="5268595" cy="5103495"/>
            <wp:effectExtent l="0" t="0" r="8255" b="1905"/>
            <wp:docPr id="44" name="图片 44" descr="dab0ba5a2978e5dc084bbb873e7e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ab0ba5a2978e5dc084bbb873e7e6aa"/>
                    <pic:cNvPicPr>
                      <a:picLocks noChangeAspect="1"/>
                    </pic:cNvPicPr>
                  </pic:nvPicPr>
                  <pic:blipFill>
                    <a:blip r:embed="rId77"/>
                    <a:stretch>
                      <a:fillRect/>
                    </a:stretch>
                  </pic:blipFill>
                  <pic:spPr>
                    <a:xfrm>
                      <a:off x="0" y="0"/>
                      <a:ext cx="5268596" cy="510349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2" w:name="_Toc25451"/>
      <w:r>
        <w:rPr>
          <w:rFonts w:hint="eastAsia" w:ascii="方正小标宋简体" w:hAnsi="方正小标宋简体" w:eastAsia="方正小标宋简体" w:cs="方正小标宋简体"/>
          <w:b w:val="0"/>
          <w:bCs w:val="0"/>
          <w:lang w:val="en-US" w:eastAsia="zh-CN"/>
        </w:rPr>
        <w:t>59．特困人员救助供养申请初审、终止审核事项办事指南</w:t>
      </w:r>
      <w:bookmarkEnd w:id="252"/>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1、《社会救助暂行办法》第十四条、第十五条第一款；2、《国务院关于进一步健全特困人员救助供养制度的意见》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规范救助对象范围。城乡老年人、残疾人及未满16周岁的未成年人，同时具备以下条件的，应依法纳入特困人员救助供养范围</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无劳动能力、无生活来源、无法定赡养抚养扶养义务人或其法定义务人无履行义务能力。具体认定办法按照民政部规定执行。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1、劳动能力、生活来源、财产状况以及赡养、抚养、扶养情况的书面声明；2、身份证；3、中华人民共和国残疾证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申请人提出申请，乡镇行政综合服务中心综合受理窗口受理，乡镇行政综合服务中心副主任审核，乡镇行政综合服务中心综合受理窗口在申请人所在村（社区）公示后，报县级人民政府民政部门审批。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55"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ind w:left="0" w:leftChars="0" w:right="225" w:rightChars="107"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53" w:name="_Toc31255"/>
      <w:bookmarkStart w:id="254" w:name="_Toc25494"/>
      <w:r>
        <w:rPr>
          <w:rFonts w:hint="eastAsia" w:ascii="方正小标宋简体" w:hAnsi="方正小标宋简体" w:eastAsia="方正小标宋简体" w:cs="方正小标宋简体"/>
          <w:b w:val="0"/>
          <w:bCs w:val="0"/>
          <w:lang w:val="en-US" w:eastAsia="zh-CN"/>
        </w:rPr>
        <w:t>特困人员救助供养申请初审、终止审核事项流程图</w:t>
      </w:r>
      <w:bookmarkEnd w:id="253"/>
      <w:bookmarkEnd w:id="254"/>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4741545" cy="5053965"/>
            <wp:effectExtent l="0" t="0" r="1905" b="13335"/>
            <wp:docPr id="47" name="图片 47" descr="http://10.242.2.19/qlk/rest/frame/pages/basic/attach/attachAction/getContent?attachGuid=43595ccf-5bb9-4b2c-afe7-aee8e421b9a1&amp;isCommondto=true&amp;attachGuid=43595ccf-5bb9-4b2c-afe7-aee8e421b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10.242.2.19/qlk/rest/frame/pages/basic/attach/attachAction/getContent?attachGuid=43595ccf-5bb9-4b2c-afe7-aee8e421b9a1&amp;isCommondto=true&amp;attachGuid=43595ccf-5bb9-4b2c-afe7-aee8e421b9a1"/>
                    <pic:cNvPicPr>
                      <a:picLocks noChangeAspect="1"/>
                    </pic:cNvPicPr>
                  </pic:nvPicPr>
                  <pic:blipFill>
                    <a:blip r:embed="rId78"/>
                    <a:stretch>
                      <a:fillRect/>
                    </a:stretch>
                  </pic:blipFill>
                  <pic:spPr>
                    <a:xfrm>
                      <a:off x="0" y="0"/>
                      <a:ext cx="4741545" cy="505396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5" w:name="_Toc14807"/>
      <w:r>
        <w:rPr>
          <w:rFonts w:hint="eastAsia" w:ascii="方正小标宋简体" w:hAnsi="方正小标宋简体" w:eastAsia="方正小标宋简体" w:cs="方正小标宋简体"/>
          <w:b w:val="0"/>
          <w:bCs w:val="0"/>
          <w:lang w:val="en-US" w:eastAsia="zh-CN"/>
        </w:rPr>
        <w:t>60．残疾人机动轮椅车燃油补贴发放申请受理事项办事指南</w:t>
      </w:r>
      <w:bookmarkEnd w:id="255"/>
    </w:p>
    <w:tbl>
      <w:tblPr>
        <w:tblStyle w:val="11"/>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130592001001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《财政部、中国残联关于残疾人机动轮椅车燃油补贴的通知》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残疾人机动轮椅车燃油补贴对象为城乡残疾人机动轮椅车车主。车主须为持有《中华人民共和国残疾人证》和购买机动轮椅车相关凭证的下肢残疾人。残疾人机动轮椅车须符合机动轮椅车国家标准</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GBl2995</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2006</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1、残疾人燃油补贴登记审批表；2、身份证；3、残疾人证；4、购买机动车轮椅的原始发票；5、人一寸彩色免冠照片两张；6、五寸人车合影；7、所在村（居）委会或工作单位出具的相关证明材料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2"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6" w:name="_Toc8378"/>
      <w:r>
        <w:rPr>
          <w:rFonts w:hint="eastAsia" w:ascii="方正小标宋简体" w:hAnsi="方正小标宋简体" w:eastAsia="方正小标宋简体" w:cs="方正小标宋简体"/>
          <w:b w:val="0"/>
          <w:bCs w:val="0"/>
          <w:lang w:val="en-US" w:eastAsia="zh-CN"/>
        </w:rPr>
        <w:t>残疾人机动轮椅车燃油补贴发放申请受理事项流程图</w:t>
      </w:r>
      <w:bookmarkEnd w:id="256"/>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5274310" cy="4364355"/>
            <wp:effectExtent l="0" t="0" r="2540" b="17145"/>
            <wp:docPr id="48" name="图片 48"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10.242.2.19/qlk/rest/frame/pages/basic/attach/attachAction/getContent?attachGuid=ed35b555-0785-49b2-83d0-487dff48b53a&amp;isCommondto=true&amp;attachGuid=ed35b555-0785-49b2-83d0-487dff48b53a"/>
                    <pic:cNvPicPr>
                      <a:picLocks noChangeAspect="1"/>
                    </pic:cNvPicPr>
                  </pic:nvPicPr>
                  <pic:blipFill>
                    <a:blip r:embed="rId70"/>
                    <a:stretch>
                      <a:fillRect/>
                    </a:stretch>
                  </pic:blipFill>
                  <pic:spPr>
                    <a:xfrm>
                      <a:off x="0" y="0"/>
                      <a:ext cx="5274310" cy="436435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7" w:name="_Toc9547"/>
      <w:r>
        <w:rPr>
          <w:rFonts w:hint="eastAsia" w:ascii="方正小标宋简体" w:hAnsi="方正小标宋简体" w:eastAsia="方正小标宋简体" w:cs="方正小标宋简体"/>
          <w:b w:val="0"/>
          <w:bCs w:val="0"/>
          <w:lang w:val="en-US" w:eastAsia="zh-CN"/>
        </w:rPr>
        <w:t>61．高龄老人生活补贴受理事项办事指南</w:t>
      </w:r>
      <w:bookmarkEnd w:id="257"/>
    </w:p>
    <w:tbl>
      <w:tblPr>
        <w:tblStyle w:val="11"/>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1、《河北省老年人权益保障条例》第二十五条；2、《河北省老年人优待办法》第九条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区的市、县（市、区）人民政府按照国家和本省有关规定，并根据本地实际，对八十周岁以上老年人发放高龄津贴。其中，百岁以上老年人的高龄津贴每人每月不少于三百元。对经济困难的老年人逐步给予养老服务补贴，依法免除农村老年人兴办公益事业的筹劳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1、身份证；2、本人户口本；3、个人照片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4、银行卡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申请人提出审请，村综合服务站调查核实，公示，乡镇行政综合服务中心签署审核意见，上报县级主管部门。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03"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8" w:name="_Toc18781"/>
      <w:r>
        <w:rPr>
          <w:rFonts w:hint="eastAsia" w:ascii="方正小标宋简体" w:hAnsi="方正小标宋简体" w:eastAsia="方正小标宋简体" w:cs="方正小标宋简体"/>
          <w:b w:val="0"/>
          <w:bCs w:val="0"/>
          <w:lang w:val="en-US" w:eastAsia="zh-CN"/>
        </w:rPr>
        <w:t>高龄老人生活补贴受理事项流程图</w:t>
      </w:r>
      <w:bookmarkEnd w:id="258"/>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61312" behindDoc="0" locked="0" layoutInCell="1" allowOverlap="1">
            <wp:simplePos x="0" y="0"/>
            <wp:positionH relativeFrom="column">
              <wp:posOffset>635</wp:posOffset>
            </wp:positionH>
            <wp:positionV relativeFrom="paragraph">
              <wp:posOffset>31115</wp:posOffset>
            </wp:positionV>
            <wp:extent cx="5274310" cy="5104765"/>
            <wp:effectExtent l="0" t="0" r="2540" b="635"/>
            <wp:wrapSquare wrapText="bothSides"/>
            <wp:docPr id="21" name="图片 21" descr="http://10.242.2.19/qlk/rest/frame/pages/basic/attach/attachAction/getContent?attachGuid=a350a1a7-e68d-4600-bbfd-f75f139bfd0c&amp;isCommondto=true&amp;attachGuid=a350a1a7-e68d-4600-bbfd-f75f139bf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10.242.2.19/qlk/rest/frame/pages/basic/attach/attachAction/getContent?attachGuid=a350a1a7-e68d-4600-bbfd-f75f139bfd0c&amp;isCommondto=true&amp;attachGuid=a350a1a7-e68d-4600-bbfd-f75f139bfd0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4310" cy="5104794"/>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9" w:name="_Toc28549"/>
      <w:r>
        <w:rPr>
          <w:rFonts w:hint="eastAsia" w:ascii="方正小标宋简体" w:hAnsi="方正小标宋简体" w:eastAsia="方正小标宋简体" w:cs="方正小标宋简体"/>
          <w:b w:val="0"/>
          <w:bCs w:val="0"/>
          <w:lang w:val="en-US" w:eastAsia="zh-CN"/>
        </w:rPr>
        <w:t>62．部分农村籍退役士兵老年生活补助申请复核事项办事指南</w:t>
      </w:r>
      <w:bookmarkEnd w:id="259"/>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《民政部、财政部关于给部分农村籍退役士兵发放老年生活补助的通知》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农村籍退役士兵的界定为，退役时落户农村户籍目前仍为农村户籍、退役时落户农村户籍后转为非农户籍的人员。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1、退伍证；2、居民户口簿；3、身份证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0" w:name="_Toc3811"/>
      <w:r>
        <w:rPr>
          <w:rFonts w:hint="eastAsia" w:ascii="方正小标宋简体" w:hAnsi="方正小标宋简体" w:eastAsia="方正小标宋简体" w:cs="方正小标宋简体"/>
          <w:b w:val="0"/>
          <w:bCs w:val="0"/>
          <w:lang w:val="en-US" w:eastAsia="zh-CN"/>
        </w:rPr>
        <w:t>部分农村籍退役士兵老年生活补助申请复核事项流程图</w:t>
      </w:r>
      <w:bookmarkEnd w:id="260"/>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80768" behindDoc="0" locked="0" layoutInCell="1" allowOverlap="1">
            <wp:simplePos x="0" y="0"/>
            <wp:positionH relativeFrom="column">
              <wp:posOffset>0</wp:posOffset>
            </wp:positionH>
            <wp:positionV relativeFrom="paragraph">
              <wp:posOffset>0</wp:posOffset>
            </wp:positionV>
            <wp:extent cx="5274310" cy="4286250"/>
            <wp:effectExtent l="0" t="0" r="2540" b="0"/>
            <wp:wrapTopAndBottom/>
            <wp:docPr id="52" name="图片 52" descr="http://10.242.2.19/qlk/rest/frame/pages/basic/attach/attachAction/getContent?attachGuid=a2d85923-c9fc-44a0-9529-aefd32ccd393&amp;isCommondto=true&amp;attachGuid=a2d85923-c9fc-44a0-9529-aefd32ccd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10.242.2.19/qlk/rest/frame/pages/basic/attach/attachAction/getContent?attachGuid=a2d85923-c9fc-44a0-9529-aefd32ccd393&amp;isCommondto=true&amp;attachGuid=a2d85923-c9fc-44a0-9529-aefd32ccd3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4286407"/>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1" w:name="_Toc24691"/>
      <w:r>
        <w:rPr>
          <w:rFonts w:hint="eastAsia" w:ascii="方正小标宋简体" w:hAnsi="方正小标宋简体" w:eastAsia="方正小标宋简体" w:cs="方正小标宋简体"/>
          <w:b w:val="0"/>
          <w:bCs w:val="0"/>
          <w:lang w:val="en-US" w:eastAsia="zh-CN"/>
        </w:rPr>
        <w:t>63．部分烈士子女定期生活补助申请复核事项办事指南</w:t>
      </w:r>
      <w:bookmarkEnd w:id="261"/>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2"/>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1、《关于给部分烈士子女发放定期生活补助的通知》；2、《关于落实给部分烈士子女发放定期生活补助政策的实施意见》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居住在农村和城镇无工作单位、18周岁以前没有享受过定期抚恤金待遇且年满60周岁的烈士子女和建国前错杀后被平反人员子女</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1、烈士子女审核认定表2、烈士证明书或因公牺牲证明书或病故军人证明书；3、烈士证明书，错杀被平反人员平反证明材料，本人于烈士或错杀被平反人员关系证明；4、居民户口簿；5、身份证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申请人提出申请，村综合服务站受理、初审，乡级行政综合服务中心负责复核，上报县级主管部门。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47" w:type="dxa"/>
            <w:gridSpan w:val="2"/>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2" w:name="_Toc27959"/>
      <w:r>
        <w:rPr>
          <w:rFonts w:hint="eastAsia" w:ascii="方正小标宋简体" w:hAnsi="方正小标宋简体" w:eastAsia="方正小标宋简体" w:cs="方正小标宋简体"/>
          <w:b w:val="0"/>
          <w:bCs w:val="0"/>
          <w:lang w:val="en-US" w:eastAsia="zh-CN"/>
        </w:rPr>
        <w:t>部分烈士子女定期生活补助申请复核事项流程图</w:t>
      </w:r>
      <w:bookmarkEnd w:id="262"/>
    </w:p>
    <w:p>
      <w:pPr>
        <w:widowControl/>
        <w:numPr>
          <w:ilvl w:val="0"/>
          <w:numId w:val="0"/>
        </w:numPr>
        <w:adjustRightInd w:val="0"/>
        <w:snapToGrid w:val="0"/>
        <w:spacing w:after="0" w:line="240" w:lineRule="auto"/>
        <w:jc w:val="left"/>
        <w:rPr>
          <w:rFonts w:hint="eastAsia"/>
          <w:b/>
          <w:i w:val="0"/>
          <w:caps w:val="0"/>
          <w:spacing w:val="0"/>
          <w:w w:val="100"/>
          <w:sz w:val="28"/>
          <w:szCs w:val="28"/>
        </w:rPr>
      </w:pP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274310" cy="3927475"/>
            <wp:effectExtent l="0" t="0" r="2540" b="15875"/>
            <wp:docPr id="18" name="图片 18" descr="http://10.242.2.19/qlk/rest/frame/pages/basic/attach/attachAction/getContent?attachGuid=bad27ba6-1106-4072-8f77-624b8972feb3&amp;isCommondto=true&amp;attachGuid=bad27ba6-1106-4072-8f77-624b8972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10.242.2.19/qlk/rest/frame/pages/basic/attach/attachAction/getContent?attachGuid=bad27ba6-1106-4072-8f77-624b8972feb3&amp;isCommondto=true&amp;attachGuid=bad27ba6-1106-4072-8f77-624b8972feb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74310" cy="3927978"/>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3" w:name="_Toc20800"/>
      <w:r>
        <w:rPr>
          <w:rFonts w:hint="eastAsia" w:ascii="方正小标宋简体" w:hAnsi="方正小标宋简体" w:eastAsia="方正小标宋简体" w:cs="方正小标宋简体"/>
          <w:b w:val="0"/>
          <w:bCs w:val="0"/>
          <w:lang w:val="en-US" w:eastAsia="zh-CN"/>
        </w:rPr>
        <w:t>64．参战及参加核试验退役人员待遇申请初审事项办事指南</w:t>
      </w:r>
      <w:bookmarkEnd w:id="263"/>
    </w:p>
    <w:tbl>
      <w:tblPr>
        <w:tblStyle w:val="11"/>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4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民政部、财政部、人事部、劳动和社会保障部、卫生部关于做好部分原8023部队及其他参加核试验军队退役人员有关工作的通知》第二条、第三条；2、《民政部、财政部关于调整部分优抚对象补助标准的通知》第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参战退役人员。参战退役人员是指曾在军队服役并参加过作战的退役人员。作战是指武装力量打击或抗击敌方的军事行动，具体界定为</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我军为抵御外来侵略，完成祖国统一，为捍卫国家领土和主权完整，保卫国家安全而进行的武力打击和抗击敌方的军事行动，主要包括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自卫还击作战、防御作战、对逃离大陆的国民党军队的作战、出国支援作战、平息地区性武装叛乱作战，以及军委、总部认定的其他作战行动。更多两参老兵消息，请关注两参军人纪念馆参战退役人员包括直接参加战斗的人员和作战指挥人员、作战保障人员。1954年11月1日以来，我军的主要作战有</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解放－江山岛作战（1954年11月至1955年2月）（2）川、甘、青、藏、滇地区平叛作战（1955年12月至1982年12月），包括四川凉（山）茂（县）西（昌）地区平叛，西藏平叛（含甘肃、青海、新疆部分地区藏区）（3）炮击金门作战（第一阶段为1953年8月23日至1959年1月7日，第二阶段为1960年6月17日、19日）（4）中面边境勘界警卫作战（1960年11月22日至1961年2月9日）（5）中印边境自卫反击（1962年10月20日至11月21日）（6）“八•六”海战（1965年8月6日）（7）崇武以东海战（1985年11月13日至14日）（8）援越抗美作战（1965年6月至1973年8月）（9）援老抗美作战（1968年1月至1978年5月）（10）珍宝岛自卫反击作战（1969年3月）（11）西沙群岛自卫反击作战（1974年1月）（12）中越边境自卫还击作战（1979年2月17日至3月16日）（13）“老山、者阴山”地区对越防御作战（1979年10月至1989年10月）（14）南沙群岛自卫反击作战（1988年3月）</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2、原8023部队和其他参加核试验军队退役人员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8023部队是原国防科工委21试验基地20世纪六七十年代的代号，从1964年至1996年，多次执行核试验任务。现为总装备部21基地，驻地在新疆马兰。更多两参老兵消息，请关注两参军人纪念馆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包括参加过核试验效应试验的退役人员，执行过核试验保障任务的退役人员、参加过核爆炸条下军事演习的退役人员，与原8023部队驻同一区域部队的退役人员、曾在核导弹、核潜艇部队涉核岗位服役的退役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1、《部分参战退役人员、原8023部队及其他参加核试验军队退役人员审核审定表》2、《部分军队退役人员信息采集表》；3、申请人授奖证件；4、申请人参战立功材料；5、退伍证；6、居民户口簿；7、身份证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申请人提出申请，村综合服务站受理、初审，乡级行政综合服务中心综合受理窗口核实，报县级主管部门。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4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1、现场查询：彭城镇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4" w:name="_Toc6680"/>
      <w:r>
        <w:rPr>
          <w:rFonts w:hint="eastAsia" w:ascii="方正小标宋简体" w:hAnsi="方正小标宋简体" w:eastAsia="方正小标宋简体" w:cs="方正小标宋简体"/>
          <w:b w:val="0"/>
          <w:bCs w:val="0"/>
          <w:lang w:val="en-US" w:eastAsia="zh-CN"/>
        </w:rPr>
        <w:t>参战及参加核试验退役人员待遇申请初审事项流程图</w:t>
      </w:r>
      <w:bookmarkEnd w:id="264"/>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142230" cy="3959860"/>
            <wp:effectExtent l="0" t="0" r="1270" b="2540"/>
            <wp:docPr id="17" name="图片 17"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142230" cy="3959860"/>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8"/>
          <w:szCs w:val="36"/>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5" w:name="_Toc25831"/>
      <w:r>
        <w:rPr>
          <w:rFonts w:hint="eastAsia" w:ascii="方正小标宋简体" w:hAnsi="方正小标宋简体" w:eastAsia="方正小标宋简体" w:cs="方正小标宋简体"/>
          <w:b w:val="0"/>
          <w:bCs w:val="0"/>
          <w:lang w:val="en-US" w:eastAsia="zh-CN"/>
        </w:rPr>
        <w:t>65．优抚对象享受医疗保障申请受理事项办事指南</w:t>
      </w:r>
      <w:bookmarkEnd w:id="265"/>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事项编码</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 xml:space="preserve">000524018000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事项类别</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设定依据</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《军人抚恤优待条例》第三十四条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受理条件</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 xml:space="preserve">一级至六级退出现役的残疾军人的医疗费用和七级至 十级退出现役的残疾军人旧伤复发的医疗费用,依照国 家有关规定予以保障,七级至十级退出现役的残疾军人 旧伤复发以外的门诊费用,以及享受定期抚恤金的烈士 遗属、因公牺牲军人遗属、病故军人遗属和按国家规定 享受生活补助的复员军人、带病回乡退伍军人、参战退 伍军人的门诊费用,按不低于其年度残疾抚恤金、定期 抚恤金或者生活补助费用总额百分之十的标准给予补 助,发给本人包干使用。前款规定的抚恤优待对象对其 参加的城镇职工基本医疗保险、城镇居民基本医疗保险 或者新型农村合作医疗保障范围内住院费用的自付部 分难以支付的,其户籍所在地县级人民政府应当按规定 给予城乡医疗教助:经城乡医疗救助仍难以支付或者本 人不是城乡医疗救助对象的,按个人自付部分百分之二 十至百分之八十的标准给予住院费用补助。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申报材料</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1、银行卡</w:t>
            </w:r>
            <w:r>
              <w:rPr>
                <w:rFonts w:hint="eastAsia"/>
                <w:b w:val="0"/>
                <w:bCs w:val="0"/>
                <w:i w:val="0"/>
                <w:caps w:val="0"/>
                <w:spacing w:val="0"/>
                <w:w w:val="100"/>
                <w:sz w:val="24"/>
                <w:szCs w:val="24"/>
                <w:lang w:val="en-US" w:eastAsia="zh-CN"/>
              </w:rPr>
              <w:t>2、</w:t>
            </w:r>
            <w:r>
              <w:rPr>
                <w:rFonts w:hint="eastAsia"/>
                <w:b w:val="0"/>
                <w:bCs w:val="0"/>
                <w:i w:val="0"/>
                <w:caps w:val="0"/>
                <w:spacing w:val="0"/>
                <w:w w:val="100"/>
                <w:sz w:val="24"/>
                <w:szCs w:val="24"/>
                <w:lang w:eastAsia="zh-CN"/>
              </w:rPr>
              <w:t>报销用期内的医疗凭证,3、身份证,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办理流程</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申请人提出申请,乡镇行政综合服务中心受理、初审, 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承诺时限</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60</w:t>
            </w:r>
            <w:r>
              <w:rPr>
                <w:rFonts w:hint="eastAsia"/>
                <w:b w:val="0"/>
                <w:bCs w:val="0"/>
                <w:i w:val="0"/>
                <w:caps w:val="0"/>
                <w:spacing w:val="0"/>
                <w:w w:val="100"/>
                <w:sz w:val="24"/>
                <w:szCs w:val="24"/>
                <w:lang w:val="en-US" w:eastAsia="zh-CN"/>
              </w:rPr>
              <w:t>个工</w:t>
            </w:r>
            <w:r>
              <w:rPr>
                <w:rFonts w:hint="eastAsia"/>
                <w:b w:val="0"/>
                <w:bCs w:val="0"/>
                <w:i w:val="0"/>
                <w:caps w:val="0"/>
                <w:spacing w:val="0"/>
                <w:w w:val="10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办公</w:t>
            </w:r>
            <w:r>
              <w:rPr>
                <w:b w:val="0"/>
                <w:bCs w:val="0"/>
                <w:i w:val="0"/>
                <w:caps w:val="0"/>
                <w:spacing w:val="0"/>
                <w:w w:val="100"/>
                <w:sz w:val="28"/>
              </w:rPr>
              <w:t>时间</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星期一至星期五</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上午8</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30~12</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00，下午13</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30（6月1日~9月1日下午14</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办理地址</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彭城镇行政综合服务中心综合受理窗口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咨询电话</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是否收费</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监督投诉</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1、现场监督投诉：</w:t>
            </w:r>
            <w:r>
              <w:rPr>
                <w:rFonts w:hint="eastAsia" w:ascii="Tahoma" w:hAnsi="Tahoma" w:eastAsia="宋体" w:cs="Times New Roman"/>
                <w:b w:val="0"/>
                <w:bCs w:val="0"/>
                <w:kern w:val="0"/>
                <w:sz w:val="24"/>
                <w:szCs w:val="24"/>
                <w:lang w:eastAsia="zh-CN"/>
              </w:rPr>
              <w:t>彭城镇纪委办</w:t>
            </w:r>
            <w:r>
              <w:rPr>
                <w:rFonts w:hint="eastAsia" w:ascii="Tahoma" w:hAnsi="Tahoma" w:eastAsia="宋体" w:cs="Times New Roman"/>
                <w:b w:val="0"/>
                <w:bCs w:val="0"/>
                <w:kern w:val="0"/>
                <w:sz w:val="24"/>
                <w:szCs w:val="24"/>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2、电话监督投诉：</w:t>
            </w:r>
            <w:r>
              <w:rPr>
                <w:rFonts w:hint="eastAsia"/>
                <w:b w:val="0"/>
                <w:bCs w:val="0"/>
                <w:i w:val="0"/>
                <w:caps w:val="0"/>
                <w:spacing w:val="0"/>
                <w:w w:val="100"/>
                <w:sz w:val="24"/>
                <w:szCs w:val="24"/>
                <w:lang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办结查询</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1、现场查询：彭城镇</w:t>
            </w:r>
            <w:r>
              <w:rPr>
                <w:rFonts w:hint="eastAsia"/>
                <w:b w:val="0"/>
                <w:bCs w:val="0"/>
                <w:i w:val="0"/>
                <w:caps w:val="0"/>
                <w:spacing w:val="0"/>
                <w:w w:val="100"/>
                <w:sz w:val="24"/>
                <w:szCs w:val="24"/>
              </w:rPr>
              <w:t>行政综合服务中心</w:t>
            </w:r>
            <w:r>
              <w:rPr>
                <w:rFonts w:hint="eastAsia"/>
                <w:b w:val="0"/>
                <w:bCs w:val="0"/>
                <w:i w:val="0"/>
                <w:caps w:val="0"/>
                <w:spacing w:val="0"/>
                <w:w w:val="100"/>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2、电话查询：</w:t>
            </w:r>
            <w:r>
              <w:rPr>
                <w:rFonts w:hint="eastAsia"/>
                <w:b w:val="0"/>
                <w:bCs w:val="0"/>
                <w:i w:val="0"/>
                <w:caps w:val="0"/>
                <w:spacing w:val="0"/>
                <w:w w:val="100"/>
                <w:sz w:val="24"/>
                <w:szCs w:val="24"/>
                <w:lang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6" w:name="_Toc18408"/>
      <w:r>
        <w:rPr>
          <w:rFonts w:hint="eastAsia" w:ascii="方正小标宋简体" w:hAnsi="方正小标宋简体" w:eastAsia="方正小标宋简体" w:cs="方正小标宋简体"/>
          <w:b w:val="0"/>
          <w:bCs w:val="0"/>
          <w:lang w:val="en-US" w:eastAsia="zh-CN"/>
        </w:rPr>
        <w:t>优抚对象享受医疗保障申请受理事项流程图</w:t>
      </w:r>
      <w:bookmarkEnd w:id="266"/>
    </w:p>
    <w:p>
      <w:pPr>
        <w:keepLines w:val="0"/>
        <w:widowControl w:val="0"/>
        <w:numPr>
          <w:ilvl w:val="0"/>
          <w:numId w:val="0"/>
        </w:numPr>
        <w:snapToGrid/>
        <w:spacing w:before="0" w:beforeAutospacing="0" w:after="0" w:afterAutospacing="0" w:line="500" w:lineRule="exact"/>
        <w:ind w:leftChars="0"/>
        <w:jc w:val="left"/>
        <w:textAlignment w:val="baseline"/>
        <w:rPr>
          <w:rFonts w:hint="eastAsia"/>
          <w:b/>
          <w:i w:val="0"/>
          <w:caps w:val="0"/>
          <w:spacing w:val="0"/>
          <w:w w:val="100"/>
          <w:sz w:val="28"/>
          <w:szCs w:val="28"/>
          <w:lang w:val="en-US" w:eastAsia="zh-CN"/>
        </w:rPr>
      </w:pP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2336" behindDoc="0" locked="0" layoutInCell="1" allowOverlap="1">
                <wp:simplePos x="0" y="0"/>
                <wp:positionH relativeFrom="column">
                  <wp:posOffset>207010</wp:posOffset>
                </wp:positionH>
                <wp:positionV relativeFrom="paragraph">
                  <wp:posOffset>65405</wp:posOffset>
                </wp:positionV>
                <wp:extent cx="5102860" cy="320675"/>
                <wp:effectExtent l="0" t="0" r="2540" b="3175"/>
                <wp:wrapNone/>
                <wp:docPr id="56" name="文本框 56"/>
                <wp:cNvGraphicFramePr/>
                <a:graphic xmlns:a="http://schemas.openxmlformats.org/drawingml/2006/main">
                  <a:graphicData uri="http://schemas.microsoft.com/office/word/2010/wordprocessingShape">
                    <wps:wsp>
                      <wps:cNvSpPr txBox="1"/>
                      <wps:spPr>
                        <a:xfrm>
                          <a:off x="4736465" y="2174240"/>
                          <a:ext cx="5102860" cy="3206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wps:txbx>
                      <wps:bodyPr rot="0" spcFirstLastPara="0" vertOverflow="overflow" horzOverflow="overflow" vert="horz" wrap="square" lIns="0" tIns="0" rIns="0" bIns="0" numCol="1" spcCol="0" rtlCol="0" fromWordArt="0" anchor="b" anchorCtr="0" forceAA="0" upright="0" compatLnSpc="1">
                        <a:noAutofit/>
                      </wps:bodyPr>
                    </wps:wsp>
                  </a:graphicData>
                </a:graphic>
              </wp:anchor>
            </w:drawing>
          </mc:Choice>
          <mc:Fallback>
            <w:pict>
              <v:shape id="_x0000_s1026" o:spid="_x0000_s1026" o:spt="202" type="#_x0000_t202" style="position:absolute;left:0pt;margin-left:16.3pt;margin-top:5.15pt;height:25.25pt;width:401.8pt;z-index:251662336;v-text-anchor:bottom;mso-width-relative:page;mso-height-relative:page;" fillcolor="#FFFFFF [3212]" filled="t" stroked="f" coordsize="21600,21600" o:gfxdata="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47UanUAAAACAEAAA8AAAAAAAAAAQAgAAAAIgAAAGRycy9k&#10;b3ducmV2LnhtbFBLAQIUABQAAAAIAIdO4kDDX3DZPwIAAEsEAAAOAAAAAAAAAAEAIAAAACMBAABk&#10;cnMvZTJvRG9jLnhtbFBLBQYAAAAABgAGAFkBAADUBQAAAAA=&#10;">
                <v:fill on="t" focussize="0,0"/>
                <v:stroke on="f" weight="0.5pt"/>
                <v:imagedata o:title=""/>
                <o:lock v:ext="edit" aspectratio="f"/>
                <v:textbox inset="0mm,0mm,0mm,0mm">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v:textbox>
              </v:shape>
            </w:pict>
          </mc:Fallback>
        </mc:AlternateContent>
      </w:r>
      <w:r>
        <w:rPr>
          <w:b w:val="0"/>
          <w:i w:val="0"/>
          <w:caps w:val="0"/>
          <w:spacing w:val="0"/>
          <w:w w:val="100"/>
          <w:sz w:val="21"/>
        </w:rPr>
        <w:drawing>
          <wp:inline distT="0" distB="0" distL="0" distR="0">
            <wp:extent cx="5274310" cy="4061460"/>
            <wp:effectExtent l="0" t="0" r="2540" b="15240"/>
            <wp:docPr id="58" name="图片 58"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274310" cy="4061497"/>
                    </a:xfrm>
                    <a:prstGeom prst="rect">
                      <a:avLst/>
                    </a:prstGeom>
                    <a:noFill/>
                    <a:ln>
                      <a:noFill/>
                    </a:ln>
                  </pic:spPr>
                </pic:pic>
              </a:graphicData>
            </a:graphic>
          </wp:inline>
        </w:drawing>
      </w: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bookmarkStart w:id="267" w:name="_Toc1646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8" w:name="_Toc31307"/>
      <w:r>
        <w:rPr>
          <w:rFonts w:hint="eastAsia" w:ascii="方正小标宋简体" w:hAnsi="方正小标宋简体" w:eastAsia="方正小标宋简体" w:cs="方正小标宋简体"/>
          <w:b w:val="0"/>
          <w:bCs w:val="0"/>
          <w:lang w:val="en-US" w:eastAsia="zh-CN"/>
        </w:rPr>
        <w:t>66．带病回乡退伍军人补助</w:t>
      </w:r>
      <w:bookmarkEnd w:id="267"/>
      <w:r>
        <w:rPr>
          <w:rFonts w:hint="eastAsia" w:ascii="方正小标宋简体" w:hAnsi="方正小标宋简体" w:eastAsia="方正小标宋简体" w:cs="方正小标宋简体"/>
          <w:b w:val="0"/>
          <w:bCs w:val="0"/>
          <w:lang w:val="en-US" w:eastAsia="zh-CN"/>
        </w:rPr>
        <w:t>申请受理办事指南</w:t>
      </w:r>
      <w:bookmarkEnd w:id="268"/>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带病回乡设定依据</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《民政部关于进一步规范带病回乡退伍军人认定有关问题的通知》。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在服现役期间患慢性疾病，尚未达到评定残疾等级条件并有军队医院证明，从部队退伍的义务兵和初级士官家庭生活困难。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1、河北省带病回乡退伍军人认定申请审批表；2、本人户口本；3、退伍军人证；4、军队医院证明以及就诊病历；5、相关医疗检查报告、诊断结论等。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6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9" w:name="_Toc8157"/>
      <w:r>
        <w:rPr>
          <w:rFonts w:hint="eastAsia" w:ascii="方正小标宋简体" w:hAnsi="方正小标宋简体" w:eastAsia="方正小标宋简体" w:cs="方正小标宋简体"/>
          <w:b w:val="0"/>
          <w:bCs w:val="0"/>
          <w:lang w:val="en-US" w:eastAsia="zh-CN"/>
        </w:rPr>
        <w:t>带病回乡退伍军人补助申请受理流程图</w:t>
      </w:r>
      <w:bookmarkEnd w:id="269"/>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274310" cy="3346450"/>
            <wp:effectExtent l="0" t="0" r="2540" b="6350"/>
            <wp:docPr id="16" name="图片 16" descr="http://10.242.2.19/qlk/rest/frame/pages/basic/attach/attachAction/getContent?attachGuid=aa6d0e3d-a2cf-45ab-9186-ab41aa3ff9ee&amp;isCommondto=true&amp;attachGuid=aa6d0e3d-a2cf-45ab-9186-ab41aa3ff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10.242.2.19/qlk/rest/frame/pages/basic/attach/attachAction/getContent?attachGuid=aa6d0e3d-a2cf-45ab-9186-ab41aa3ff9ee&amp;isCommondto=true&amp;attachGuid=aa6d0e3d-a2cf-45ab-9186-ab41aa3ff9e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274310" cy="3346533"/>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270" w:name="_Toc19494"/>
      <w:r>
        <w:rPr>
          <w:rFonts w:hint="eastAsia" w:ascii="方正小标宋简体" w:hAnsi="方正小标宋简体" w:eastAsia="方正小标宋简体" w:cs="方正小标宋简体"/>
          <w:b w:val="0"/>
          <w:bCs w:val="0"/>
          <w:lang w:val="en-US" w:eastAsia="zh-CN"/>
        </w:rPr>
        <w:t>67．“三属”（烈士遗属、因公牺牲军人遗属、病故军人遗属）定期抚恤待遇申请受理办事指南</w:t>
      </w:r>
      <w:bookmarkEnd w:id="270"/>
    </w:p>
    <w:tbl>
      <w:tblPr>
        <w:tblStyle w:val="11"/>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2"/>
        <w:gridCol w:w="7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000524009000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22"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符合下列条件之一的烈士遗属、因公牺牲军人遗属、病故军人遗属，发给定期抚恤金：1、父母（抚养人）、配偶无劳动能力、无生活费来源，或者收入水平低于当地居民平均生活水平的；2、子女未满18周岁或者已满18周岁但因上学或者残疾无生活费来源的；3、兄弟姐妹未满18周岁或者已满18周岁但因上学无生活费来源且由该军人生前供养的。对符合享受定期抚恤金条件的遗属，由县级人民政府民政部门发给《定期抚恤金领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1、烈士证明书、病故军人证明书、因公牺牲军人证明书；2、无劳动能力、无生活费来源证明；3、身份证、户口本；4、本人近期半身二寸彩色照片一张。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申请人提出申请，乡镇行政综合服务中心综合受理窗口受理、初审，上报县级退役军人事务局。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办理地址</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咨询电话</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是否收费</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监督投诉</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办结查询</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1" w:name="_Toc14015"/>
      <w:r>
        <w:rPr>
          <w:rFonts w:hint="eastAsia" w:ascii="方正小标宋简体" w:hAnsi="方正小标宋简体" w:eastAsia="方正小标宋简体" w:cs="方正小标宋简体"/>
          <w:b w:val="0"/>
          <w:bCs w:val="0"/>
          <w:lang w:val="en-US" w:eastAsia="zh-CN"/>
        </w:rPr>
        <w:t>“三属”（烈士遗属、因公牺牲军人遗属、病故军人遗属）定期抚恤待遇申请受理办事指南流程图</w:t>
      </w:r>
      <w:bookmarkEnd w:id="271"/>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drawing>
          <wp:inline distT="0" distB="0" distL="0" distR="0">
            <wp:extent cx="5274310" cy="3540760"/>
            <wp:effectExtent l="0" t="0" r="2540" b="2540"/>
            <wp:docPr id="19" name="图片 19" descr="http://10.242.2.19/qlk/rest/frame/pages/basic/attach/attachAction/getContent?attachGuid=167bdbab-7b19-448a-96dc-0fe71a7726ff&amp;isCommondto=true&amp;attachGuid=167bdbab-7b19-448a-96dc-0fe71a77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10.242.2.19/qlk/rest/frame/pages/basic/attach/attachAction/getContent?attachGuid=167bdbab-7b19-448a-96dc-0fe71a7726ff&amp;isCommondto=true&amp;attachGuid=167bdbab-7b19-448a-96dc-0fe71a7726f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74310" cy="3541038"/>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i w:val="0"/>
          <w:caps w:val="0"/>
          <w:spacing w:val="0"/>
          <w:w w:val="100"/>
          <w:sz w:val="32"/>
        </w:rPr>
      </w:pPr>
    </w:p>
    <w:p>
      <w:pPr>
        <w:rPr>
          <w:rFonts w:hint="eastAsia" w:ascii="方正小标宋简体" w:hAnsi="方正小标宋简体" w:eastAsia="方正小标宋简体" w:cs="方正小标宋简体"/>
          <w:b w:val="0"/>
          <w:bCs w:val="0"/>
          <w:lang w:val="en-US" w:eastAsia="zh-CN"/>
        </w:rPr>
      </w:pPr>
      <w:bookmarkStart w:id="272" w:name="_Toc25761"/>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3" w:name="_Toc5448"/>
      <w:r>
        <w:rPr>
          <w:rFonts w:hint="eastAsia" w:ascii="方正小标宋简体" w:hAnsi="方正小标宋简体" w:eastAsia="方正小标宋简体" w:cs="方正小标宋简体"/>
          <w:b w:val="0"/>
          <w:bCs w:val="0"/>
          <w:lang w:val="en-US" w:eastAsia="zh-CN"/>
        </w:rPr>
        <w:t>68．计划生育家庭特别扶助金</w:t>
      </w:r>
      <w:bookmarkEnd w:id="272"/>
      <w:r>
        <w:rPr>
          <w:rFonts w:hint="eastAsia" w:ascii="方正小标宋简体" w:hAnsi="方正小标宋简体" w:eastAsia="方正小标宋简体" w:cs="方正小标宋简体"/>
          <w:b w:val="0"/>
          <w:bCs w:val="0"/>
          <w:lang w:val="en-US" w:eastAsia="zh-CN"/>
        </w:rPr>
        <w:t>受理办事指南</w:t>
      </w:r>
      <w:bookmarkEnd w:id="273"/>
    </w:p>
    <w:tbl>
      <w:tblPr>
        <w:tblStyle w:val="11"/>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000523005000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eastAsia="宋体"/>
                <w:b w:val="0"/>
                <w:bCs/>
                <w:i w:val="0"/>
                <w:caps w:val="0"/>
                <w:spacing w:val="0"/>
                <w:w w:val="100"/>
                <w:sz w:val="24"/>
                <w:lang w:eastAsia="zh-CN"/>
              </w:rPr>
            </w:pPr>
            <w:r>
              <w:rPr>
                <w:rFonts w:hint="eastAsia"/>
                <w:b w:val="0"/>
                <w:bCs/>
                <w:i w:val="0"/>
                <w:caps w:val="0"/>
                <w:spacing w:val="0"/>
                <w:w w:val="100"/>
                <w:sz w:val="24"/>
                <w:lang w:eastAsia="zh-CN"/>
              </w:rPr>
              <w:t>通过计划生育家庭特别扶助对象审核的人员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办理流程</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承诺时限</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Calibri" w:hAnsi="Calibri" w:eastAsia="宋体" w:cs="Times New Roman"/>
                <w:b w:val="0"/>
                <w:bCs/>
                <w:i w:val="0"/>
                <w:caps w:val="0"/>
                <w:spacing w:val="0"/>
                <w:w w:val="100"/>
                <w:sz w:val="28"/>
              </w:rPr>
              <w:t>时间</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彭城镇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彭城镇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0310-5327335</w:t>
            </w:r>
          </w:p>
        </w:tc>
      </w:tr>
    </w:tbl>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ascii="Calibri" w:hAnsi="Calibri" w:eastAsia="宋体" w:cs="Times New Roman"/>
          <w:b w:val="0"/>
          <w:i w:val="0"/>
          <w:caps w:val="0"/>
          <w:spacing w:val="0"/>
          <w:w w:val="100"/>
          <w:sz w:val="21"/>
        </w:rPr>
        <w:br w:type="page"/>
      </w:r>
      <w:bookmarkStart w:id="274" w:name="_Toc6301"/>
      <w:r>
        <w:rPr>
          <w:rFonts w:hint="eastAsia" w:ascii="方正小标宋简体" w:hAnsi="方正小标宋简体" w:eastAsia="方正小标宋简体" w:cs="方正小标宋简体"/>
          <w:b w:val="0"/>
          <w:bCs w:val="0"/>
          <w:kern w:val="44"/>
          <w:sz w:val="44"/>
          <w:szCs w:val="44"/>
          <w:lang w:val="en-US" w:eastAsia="zh-CN" w:bidi="ar-SA"/>
        </w:rPr>
        <w:t>计划生育家庭特别扶助金受理流程图</w:t>
      </w:r>
      <w:bookmarkEnd w:id="274"/>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883275" cy="4714875"/>
            <wp:effectExtent l="0" t="0" r="3175" b="9525"/>
            <wp:docPr id="22" name="图片 22" descr="http://10.242.2.19/qlk/rest/frame/pages/basic/attach/attachAction/getContent?attachGuid=d213e32b-cf8f-443a-a323-8404eb6ec4f3&amp;isCommondto=true&amp;attachGuid=d213e32b-cf8f-443a-a323-8404eb6ec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10.242.2.19/qlk/rest/frame/pages/basic/attach/attachAction/getContent?attachGuid=d213e32b-cf8f-443a-a323-8404eb6ec4f3&amp;isCommondto=true&amp;attachGuid=d213e32b-cf8f-443a-a323-8404eb6ec4f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883275" cy="471487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bookmarkStart w:id="275" w:name="_Toc2800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6" w:name="_Toc1025"/>
      <w:r>
        <w:rPr>
          <w:rFonts w:hint="eastAsia" w:ascii="方正小标宋简体" w:hAnsi="方正小标宋简体" w:eastAsia="方正小标宋简体" w:cs="方正小标宋简体"/>
          <w:b w:val="0"/>
          <w:bCs w:val="0"/>
          <w:lang w:val="en-US" w:eastAsia="zh-CN"/>
        </w:rPr>
        <w:t>69．农村部分计划生育家庭奖励扶助金</w:t>
      </w:r>
      <w:bookmarkEnd w:id="275"/>
      <w:r>
        <w:rPr>
          <w:rFonts w:hint="eastAsia" w:ascii="方正小标宋简体" w:hAnsi="方正小标宋简体" w:eastAsia="方正小标宋简体" w:cs="方正小标宋简体"/>
          <w:b w:val="0"/>
          <w:bCs w:val="0"/>
          <w:lang w:val="en-US" w:eastAsia="zh-CN"/>
        </w:rPr>
        <w:t>申请受理办事指南</w:t>
      </w:r>
      <w:bookmarkEnd w:id="276"/>
    </w:p>
    <w:tbl>
      <w:tblPr>
        <w:tblStyle w:val="11"/>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000523004000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国家规定的奖励扶助对象应同时具备以下四个条件：1、本人及配偶均为农业户口或界定为农村居民户口；2、1933年1月1日以后出生，1973年至2001年间没有违反计划生育法规、规章和政策规定生育；3、现存一个子女或两个女孩或子女死亡现无子女；4、年满60周岁。我省规定对独生子女意外死亡现无子女家庭且符合国家规定前三个条件的父母从55周岁起提前纳入奖励扶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1、河北省农村部分计划生育家庭奖励扶助人员申请表；2、独生子女证；3、结婚证、离婚证及协议书或判决书或调解书；4、户口簿；5、身份证。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7"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申请人提出申请，村综合服务站审议并张榜公示，乡镇行政综合服务中心初审并张榜公示，报县级主管部门审核、确认并公布。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59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4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59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7" w:name="_Toc11036"/>
      <w:r>
        <w:rPr>
          <w:rFonts w:hint="eastAsia" w:ascii="方正小标宋简体" w:hAnsi="方正小标宋简体" w:eastAsia="方正小标宋简体" w:cs="方正小标宋简体"/>
          <w:b w:val="0"/>
          <w:bCs w:val="0"/>
          <w:lang w:val="en-US" w:eastAsia="zh-CN"/>
        </w:rPr>
        <w:t>农村部分计划生育家庭奖励扶助金申请受理流程图</w:t>
      </w:r>
      <w:bookmarkEnd w:id="277"/>
    </w:p>
    <w:p>
      <w:pPr>
        <w:snapToGrid/>
        <w:spacing w:before="0" w:beforeAutospacing="0" w:after="0" w:afterAutospacing="0" w:line="240" w:lineRule="auto"/>
        <w:jc w:val="left"/>
        <w:textAlignment w:val="baseline"/>
        <w:rPr>
          <w:rFonts w:hint="eastAsia"/>
          <w:b/>
          <w:i w:val="0"/>
          <w:caps w:val="0"/>
          <w:spacing w:val="0"/>
          <w:w w:val="100"/>
          <w:sz w:val="32"/>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4736465"/>
            <wp:effectExtent l="0" t="0" r="2540" b="6985"/>
            <wp:docPr id="25" name="图片 25" descr="http://10.242.2.19/qlk/rest/frame/pages/basic/attach/attachAction/getContent?attachGuid=88d20686-1c57-4257-86dd-29038004b673&amp;isCommondto=true&amp;attachGuid=88d20686-1c57-4257-86dd-29038004b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10.242.2.19/qlk/rest/frame/pages/basic/attach/attachAction/getContent?attachGuid=88d20686-1c57-4257-86dd-29038004b673&amp;isCommondto=true&amp;attachGuid=88d20686-1c57-4257-86dd-29038004b6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274310" cy="4736683"/>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8" w:name="_Toc23979"/>
      <w:r>
        <w:rPr>
          <w:rFonts w:hint="eastAsia" w:ascii="方正小标宋简体" w:hAnsi="方正小标宋简体" w:eastAsia="方正小标宋简体" w:cs="方正小标宋简体"/>
          <w:b w:val="0"/>
          <w:bCs w:val="0"/>
          <w:lang w:val="en-US" w:eastAsia="zh-CN"/>
        </w:rPr>
        <w:t>70．计划生育家庭特别扶助对象资格确认初审办事指南</w:t>
      </w:r>
      <w:bookmarkEnd w:id="278"/>
    </w:p>
    <w:tbl>
      <w:tblPr>
        <w:tblStyle w:val="11"/>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8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8133" w:type="dxa"/>
            <w:vAlign w:val="center"/>
          </w:tcPr>
          <w:p>
            <w:pPr>
              <w:snapToGrid/>
              <w:spacing w:before="0" w:beforeAutospacing="0" w:after="0" w:afterAutospacing="0" w:line="240" w:lineRule="auto"/>
              <w:jc w:val="both"/>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1、户籍在本省；2、一般为1933年1月1日以后出生，女方须年满49周岁；3、只生育一个子女或合法收养一个子女；4、现无存活子女或独生子女被依法鉴定为残疾（伤病残达到三级以上）。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eastAsia="zh-CN"/>
              </w:rPr>
              <w:t>彭城镇</w:t>
            </w:r>
            <w:r>
              <w:rPr>
                <w:rFonts w:hint="eastAsia" w:ascii="Tahoma" w:hAnsi="Tahoma" w:eastAsia="宋体" w:cs="Times New Roman"/>
                <w:b w:val="0"/>
                <w:bCs/>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8133" w:type="dxa"/>
            <w:vAlign w:val="center"/>
          </w:tcPr>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彭城镇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val="en-US" w:eastAsia="zh-CN"/>
              </w:rPr>
              <w:t>0310-5327335</w:t>
            </w:r>
          </w:p>
        </w:tc>
      </w:tr>
    </w:tbl>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9" w:name="_Toc25420"/>
      <w:r>
        <w:rPr>
          <w:rFonts w:hint="eastAsia" w:ascii="方正小标宋简体" w:hAnsi="方正小标宋简体" w:eastAsia="方正小标宋简体" w:cs="方正小标宋简体"/>
          <w:b w:val="0"/>
          <w:bCs w:val="0"/>
          <w:lang w:val="en-US" w:eastAsia="zh-CN"/>
        </w:rPr>
        <w:t>计划生育家庭特别扶助对象资格确认初审流程图</w:t>
      </w:r>
      <w:bookmarkEnd w:id="279"/>
    </w:p>
    <w:p>
      <w:pPr>
        <w:snapToGrid/>
        <w:spacing w:before="0" w:beforeAutospacing="0" w:after="0" w:afterAutospacing="0" w:line="240" w:lineRule="auto"/>
        <w:jc w:val="both"/>
        <w:textAlignment w:val="baseline"/>
        <w:rPr>
          <w:b w:val="0"/>
          <w:i w:val="0"/>
          <w:caps w:val="0"/>
          <w:spacing w:val="0"/>
          <w:w w:val="100"/>
          <w:sz w:val="20"/>
        </w:rPr>
      </w:pPr>
    </w:p>
    <w:p>
      <w:pPr>
        <w:pStyle w:val="18"/>
        <w:keepLines w:val="0"/>
        <w:widowControl w:val="0"/>
        <w:shd w:val="clear" w:color="auto" w:fill="auto"/>
        <w:snapToGrid/>
        <w:spacing w:before="0" w:beforeAutospacing="0" w:after="0" w:afterAutospacing="0" w:line="211" w:lineRule="exact"/>
        <w:ind w:left="0" w:right="0" w:firstLine="0"/>
        <w:jc w:val="both"/>
        <w:textAlignment w:val="baseline"/>
        <w:rPr>
          <w:rFonts w:ascii="宋体" w:hAnsi="宋体" w:eastAsia="宋体" w:cs="宋体"/>
          <w:b w:val="0"/>
          <w:i w:val="0"/>
          <w:caps w:val="0"/>
          <w:color w:val="87A0B3"/>
          <w:spacing w:val="0"/>
          <w:w w:val="100"/>
          <w:sz w:val="17"/>
          <w:shd w:val="clear" w:color="auto" w:fill="auto"/>
        </w:rPr>
      </w:pPr>
    </w:p>
    <w:p>
      <w:pPr>
        <w:bidi w:val="0"/>
        <w:jc w:val="left"/>
        <w:rPr>
          <w:rFonts w:hint="default"/>
          <w:lang w:val="en-US" w:eastAsia="zh-CN"/>
        </w:rPr>
      </w:pPr>
      <w:r>
        <w:drawing>
          <wp:anchor distT="0" distB="0" distL="114300" distR="114300" simplePos="0" relativeHeight="251676672" behindDoc="0" locked="0" layoutInCell="1" allowOverlap="1">
            <wp:simplePos x="0" y="0"/>
            <wp:positionH relativeFrom="column">
              <wp:posOffset>551180</wp:posOffset>
            </wp:positionH>
            <wp:positionV relativeFrom="paragraph">
              <wp:posOffset>64770</wp:posOffset>
            </wp:positionV>
            <wp:extent cx="5273040" cy="3928745"/>
            <wp:effectExtent l="0" t="0" r="3810" b="14605"/>
            <wp:wrapSquare wrapText="bothSides"/>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7"/>
                    <a:stretch>
                      <a:fillRect/>
                    </a:stretch>
                  </pic:blipFill>
                  <pic:spPr>
                    <a:xfrm>
                      <a:off x="0" y="0"/>
                      <a:ext cx="5273040" cy="3928745"/>
                    </a:xfrm>
                    <a:prstGeom prst="rect">
                      <a:avLst/>
                    </a:prstGeom>
                    <a:noFill/>
                    <a:ln>
                      <a:noFill/>
                    </a:ln>
                  </pic:spPr>
                </pic:pic>
              </a:graphicData>
            </a:graphic>
          </wp:anchor>
        </w:drawing>
      </w: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0" w:name="_Toc1567"/>
      <w:bookmarkStart w:id="281" w:name="_Toc31660"/>
      <w:r>
        <w:rPr>
          <w:rFonts w:hint="eastAsia" w:ascii="方正小标宋简体" w:hAnsi="方正小标宋简体" w:eastAsia="方正小标宋简体" w:cs="方正小标宋简体"/>
          <w:b w:val="0"/>
          <w:bCs w:val="0"/>
          <w:lang w:val="en-US" w:eastAsia="zh-CN"/>
        </w:rPr>
        <w:t>71．公益性岗位社会保险补贴、岗位补贴申</w:t>
      </w:r>
      <w:bookmarkEnd w:id="280"/>
      <w:r>
        <w:rPr>
          <w:rFonts w:hint="eastAsia" w:ascii="方正小标宋简体" w:hAnsi="方正小标宋简体" w:eastAsia="方正小标宋简体" w:cs="方正小标宋简体"/>
          <w:b w:val="0"/>
          <w:bCs w:val="0"/>
          <w:lang w:val="en-US" w:eastAsia="zh-CN"/>
        </w:rPr>
        <w:t>请受理办事指南</w:t>
      </w:r>
      <w:bookmarkEnd w:id="281"/>
    </w:p>
    <w:tbl>
      <w:tblPr>
        <w:tblStyle w:val="1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1、《关于进一步加大就业扶贫政策支持力度着力提高劳务组织化程度的通知》；2、《关于印发〈就业补助资金管理办法〉的通知》第四条、第七条；3、《国务院关于进一步做好新形势下就业创业工作的意见》。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优先安排符合岗位要求的就业困难人员就业：1、县级以上人民政府及其有关部门投资建设的市政公用设施和其他建设项目适合安排就业困难人员就业的岗位；2、县级以上人民政府及其有关部门组织进行的社会公益活动提供的服务岗位；3、机关、团体、事业单位的工勤服务岗位。就业困难人员在前款规定的岗位就业后，依照国家和本省有关规定享受岗位补贴和社会保险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1、单位发放工资明细账（单）；2、申请岗位补贴人员名册；3、就业创业证；4、岗位补贴审核认定表。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7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2" w:name="_Toc29487"/>
      <w:r>
        <w:rPr>
          <w:rFonts w:hint="eastAsia" w:ascii="方正小标宋简体" w:hAnsi="方正小标宋简体" w:eastAsia="方正小标宋简体" w:cs="方正小标宋简体"/>
          <w:b w:val="0"/>
          <w:bCs w:val="0"/>
          <w:lang w:val="en-US" w:eastAsia="zh-CN"/>
        </w:rPr>
        <w:t>公益性岗位社会保险补贴、岗位补贴申请受理流程图</w:t>
      </w:r>
      <w:bookmarkEnd w:id="282"/>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744720" cy="3006725"/>
            <wp:effectExtent l="0" t="0" r="17780" b="3175"/>
            <wp:docPr id="109" name="图片 109" descr="http://10.242.2.19/qlk/rest/frame/pages/basic/attach/attachAction/getContent?attachGuid=952a518d-65c6-481e-b91d-d291ebd08d6c&amp;isCommondto=true&amp;attachGuid=952a518d-65c6-481e-b91d-d291ebd08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ttp://10.242.2.19/qlk/rest/frame/pages/basic/attach/attachAction/getContent?attachGuid=952a518d-65c6-481e-b91d-d291ebd08d6c&amp;isCommondto=true&amp;attachGuid=952a518d-65c6-481e-b91d-d291ebd08d6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744720" cy="3006725"/>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bookmarkStart w:id="283" w:name="_Toc3032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4" w:name="_Toc21870"/>
      <w:r>
        <w:rPr>
          <w:rFonts w:hint="eastAsia" w:ascii="方正小标宋简体" w:hAnsi="方正小标宋简体" w:eastAsia="方正小标宋简体" w:cs="方正小标宋简体"/>
          <w:b w:val="0"/>
          <w:bCs w:val="0"/>
          <w:lang w:val="en-US" w:eastAsia="zh-CN"/>
        </w:rPr>
        <w:t>72．灵活就业人员社会保险补贴申</w:t>
      </w:r>
      <w:bookmarkEnd w:id="283"/>
      <w:r>
        <w:rPr>
          <w:rFonts w:hint="eastAsia" w:ascii="方正小标宋简体" w:hAnsi="方正小标宋简体" w:eastAsia="方正小标宋简体" w:cs="方正小标宋简体"/>
          <w:b w:val="0"/>
          <w:bCs w:val="0"/>
          <w:lang w:val="en-US" w:eastAsia="zh-CN"/>
        </w:rPr>
        <w:t>请受理办事指南</w:t>
      </w:r>
      <w:bookmarkEnd w:id="284"/>
    </w:p>
    <w:tbl>
      <w:tblPr>
        <w:tblStyle w:val="11"/>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事项编码</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132014922000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事项类别</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设定依据</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《河北省财政厅、河北省人力资源和社会保障厅关于印发河北省就业创业资金管理办法的通知》。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受理条件</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享受社会保险补贴的对象范围包括：就业困难人员、高校毕业生。就业困难人员的具体条件由各设区市、财政直管县确定。对就业困难人员灵活就业后申报就业、办理就业登记，并以个人身份缴纳社会保险费的，给予一定数额的社会保险补贴，具体标准由各设区市、财政直管县确定，但最高不超过其实际缴费的2/3。持《就业创业证》毕业2年内未就业的高校毕业生，申报灵活就业、办理就业登记并缴纳社会保险费的，给予一定数额的社会保险补贴，具体标准由各设区市、财政直管县确定，但最高不超过其实际缴费的2/3，补贴期限最长不超过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申报材料</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1、个人银行账户；2、个人灵活就业社会保险补贴申请表；3、毕业证书；4、社会保险费征缴机构出具的社会保险缴费明细账；5、灵活就业证明材料；6、就业创业证。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办理流程</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承诺时限</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办公时间</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办理地址</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彭城镇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咨询电话</w:t>
            </w:r>
          </w:p>
        </w:tc>
        <w:tc>
          <w:tcPr>
            <w:tcW w:w="7401"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是否收费</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监督投诉</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彭城镇纪委办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办结查询</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彭城镇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5" w:name="_Toc29771"/>
      <w:r>
        <w:rPr>
          <w:rFonts w:hint="eastAsia" w:ascii="方正小标宋简体" w:hAnsi="方正小标宋简体" w:eastAsia="方正小标宋简体" w:cs="方正小标宋简体"/>
          <w:b w:val="0"/>
          <w:bCs w:val="0"/>
          <w:lang w:val="en-US" w:eastAsia="zh-CN"/>
        </w:rPr>
        <w:t>灵活就业人员社会保险补贴申请受理流程图</w:t>
      </w:r>
      <w:bookmarkEnd w:id="285"/>
    </w:p>
    <w:p>
      <w:pPr>
        <w:bidi w:val="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503545" cy="4203065"/>
            <wp:effectExtent l="0" t="0" r="1905" b="6985"/>
            <wp:docPr id="70" name="图片 70" descr="http://10.242.2.19/qlk/rest/frame/pages/basic/attach/attachAction/getContent?attachGuid=4f995383-e9c3-43f3-a9c5-fc9e21e3c2e9&amp;isCommondto=true&amp;attachGuid=4f995383-e9c3-43f3-a9c5-fc9e21e3c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10.242.2.19/qlk/rest/frame/pages/basic/attach/attachAction/getContent?attachGuid=4f995383-e9c3-43f3-a9c5-fc9e21e3c2e9&amp;isCommondto=true&amp;attachGuid=4f995383-e9c3-43f3-a9c5-fc9e21e3c2e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503545" cy="4203065"/>
                    </a:xfrm>
                    <a:prstGeom prst="rect">
                      <a:avLst/>
                    </a:prstGeom>
                    <a:noFill/>
                    <a:ln>
                      <a:noFill/>
                    </a:ln>
                  </pic:spPr>
                </pic:pic>
              </a:graphicData>
            </a:graphic>
          </wp:inline>
        </w:drawing>
      </w:r>
    </w:p>
    <w:p>
      <w:pPr>
        <w:bidi w:val="0"/>
        <w:jc w:val="left"/>
        <w:rPr>
          <w:rFonts w:ascii="Calibri" w:hAnsi="Calibri" w:eastAsia="宋体" w:cs="Times New Roman"/>
          <w:b w:val="0"/>
          <w:i w:val="0"/>
          <w:caps w:val="0"/>
          <w:spacing w:val="0"/>
          <w:w w:val="100"/>
          <w:sz w:val="21"/>
        </w:rPr>
      </w:pPr>
    </w:p>
    <w:p>
      <w:pPr>
        <w:bidi w:val="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6" w:name="_Toc10006"/>
      <w:r>
        <w:rPr>
          <w:rFonts w:hint="eastAsia" w:ascii="方正小标宋简体" w:hAnsi="方正小标宋简体" w:eastAsia="方正小标宋简体" w:cs="方正小标宋简体"/>
          <w:b w:val="0"/>
          <w:bCs w:val="0"/>
          <w:lang w:val="en-US" w:eastAsia="zh-CN"/>
        </w:rPr>
        <w:t>73．教育救助申请受理办事指南</w:t>
      </w:r>
      <w:bookmarkEnd w:id="286"/>
    </w:p>
    <w:p>
      <w:pPr>
        <w:snapToGrid/>
        <w:spacing w:before="0" w:beforeAutospacing="0" w:after="0" w:afterAutospacing="0" w:line="240" w:lineRule="auto"/>
        <w:jc w:val="both"/>
        <w:textAlignment w:val="baseline"/>
        <w:rPr>
          <w:b w:val="0"/>
          <w:i w:val="0"/>
          <w:caps w:val="0"/>
          <w:spacing w:val="0"/>
          <w:w w:val="100"/>
          <w:sz w:val="20"/>
        </w:rPr>
      </w:pPr>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中华人民共和国教育法》（1995年3月18日中华人民共和国主席令第45号公布，1995年9月1日起施行）第四十二条：受教育者享有下列权力：按照国家有关规定获得奖学金、代学金、助学金；【规范性文件】《社会救助暂行办法》（国务院令第649号，自2014年5月1日起施行）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default" w:ascii="Tahoma" w:hAnsi="Tahoma" w:eastAsia="宋体" w:cs="Times New Roman"/>
                <w:kern w:val="0"/>
                <w:sz w:val="28"/>
                <w:szCs w:val="20"/>
              </w:rPr>
              <w:t>1、低保对象、特困供养人员、不能入学接受义务教育的残疾儿童</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rPr>
              <w:t>2、小学至本科阶段在校</w:t>
            </w:r>
            <w:r>
              <w:rPr>
                <w:rFonts w:hint="eastAsia" w:ascii="Tahoma" w:hAnsi="Tahoma" w:eastAsia="宋体" w:cs="Times New Roman"/>
                <w:kern w:val="0"/>
                <w:sz w:val="28"/>
                <w:szCs w:val="20"/>
                <w:lang w:eastAsia="zh-CN"/>
              </w:rPr>
              <w:t>困难</w:t>
            </w:r>
            <w:r>
              <w:rPr>
                <w:rFonts w:hint="default" w:ascii="Tahoma" w:hAnsi="Tahoma" w:eastAsia="宋体" w:cs="Times New Roman"/>
                <w:kern w:val="0"/>
                <w:sz w:val="28"/>
                <w:szCs w:val="20"/>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1、申请书</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2、低保证或特困供养人员证明</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3、申请人照片(1寸彩色)</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4、申请人身份证</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5、申请人户口薄</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6、申请人学生证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申请人向当地街道（乡镇）综合服务中心提出申请；2、提交材料后街道（乡镇）综合服务中心受理；</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3、申请材料审核公示、无异议后报上级主管部门；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4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snapToGrid/>
        <w:spacing w:before="0" w:beforeAutospacing="0" w:after="0" w:afterAutospacing="0" w:line="240" w:lineRule="auto"/>
        <w:jc w:val="both"/>
        <w:textAlignment w:val="baseline"/>
        <w:rPr>
          <w:rFonts w:hint="eastAsia"/>
          <w:b/>
          <w:bCs/>
          <w:i w:val="0"/>
          <w:caps w:val="0"/>
          <w:spacing w:val="0"/>
          <w:w w:val="100"/>
          <w:sz w:val="21"/>
          <w:szCs w:val="21"/>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7" w:name="_Toc2"/>
      <w:r>
        <w:rPr>
          <w:rFonts w:hint="eastAsia" w:ascii="方正小标宋简体" w:hAnsi="方正小标宋简体" w:eastAsia="方正小标宋简体" w:cs="方正小标宋简体"/>
          <w:b w:val="0"/>
          <w:bCs w:val="0"/>
          <w:lang w:val="en-US" w:eastAsia="zh-CN"/>
        </w:rPr>
        <w:t>教育救助申请受理流程图</w:t>
      </w:r>
      <w:bookmarkEnd w:id="287"/>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drawing>
          <wp:anchor distT="0" distB="0" distL="114300" distR="114300" simplePos="0" relativeHeight="251675648" behindDoc="0" locked="0" layoutInCell="1" allowOverlap="1">
            <wp:simplePos x="0" y="0"/>
            <wp:positionH relativeFrom="column">
              <wp:posOffset>502285</wp:posOffset>
            </wp:positionH>
            <wp:positionV relativeFrom="paragraph">
              <wp:posOffset>102235</wp:posOffset>
            </wp:positionV>
            <wp:extent cx="5268595" cy="3927475"/>
            <wp:effectExtent l="0" t="0" r="8255" b="15875"/>
            <wp:wrapSquare wrapText="bothSides"/>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90"/>
                    <a:stretch>
                      <a:fillRect/>
                    </a:stretch>
                  </pic:blipFill>
                  <pic:spPr>
                    <a:xfrm>
                      <a:off x="0" y="0"/>
                      <a:ext cx="5268595" cy="3927475"/>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both"/>
        <w:textAlignment w:val="baseline"/>
        <w:rPr>
          <w:b w:val="0"/>
          <w:i w:val="0"/>
          <w:caps w:val="0"/>
          <w:spacing w:val="0"/>
          <w:w w:val="100"/>
          <w:sz w:val="20"/>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rPr>
          <w:rFonts w:hint="eastAsia" w:ascii="方正小标宋简体" w:hAnsi="方正小标宋简体" w:eastAsia="方正小标宋简体" w:cs="方正小标宋简体"/>
          <w:b w:val="0"/>
          <w:bCs w:val="0"/>
          <w:lang w:val="en-US" w:eastAsia="zh-CN"/>
        </w:rPr>
      </w:pPr>
      <w:bookmarkStart w:id="288" w:name="_Toc458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9" w:name="_Toc775"/>
      <w:r>
        <w:rPr>
          <w:rFonts w:hint="eastAsia" w:ascii="方正小标宋简体" w:hAnsi="方正小标宋简体" w:eastAsia="方正小标宋简体" w:cs="方正小标宋简体"/>
          <w:b w:val="0"/>
          <w:bCs w:val="0"/>
          <w:lang w:val="en-US" w:eastAsia="zh-CN"/>
        </w:rPr>
        <w:t>74．大学生一次创业补贴申</w:t>
      </w:r>
      <w:bookmarkEnd w:id="288"/>
      <w:r>
        <w:rPr>
          <w:rFonts w:hint="eastAsia" w:ascii="方正小标宋简体" w:hAnsi="方正小标宋简体" w:eastAsia="方正小标宋简体" w:cs="方正小标宋简体"/>
          <w:b w:val="0"/>
          <w:bCs w:val="0"/>
          <w:lang w:val="en-US" w:eastAsia="zh-CN"/>
        </w:rPr>
        <w:t>请受理办事指南</w:t>
      </w:r>
      <w:bookmarkEnd w:id="289"/>
    </w:p>
    <w:tbl>
      <w:tblPr>
        <w:tblStyle w:val="11"/>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河北省财政厅</w:t>
            </w:r>
            <w:r>
              <w:rPr>
                <w:rFonts w:hint="eastAsia" w:ascii="Tahoma" w:hAnsi="Tahoma" w:eastAsia="宋体" w:cs="Times New Roman"/>
                <w:kern w:val="0"/>
                <w:sz w:val="28"/>
                <w:szCs w:val="20"/>
                <w:lang w:val="en-US" w:eastAsia="zh-CN"/>
              </w:rPr>
              <w:t xml:space="preserve"> 河北省人力资源和社会保障厅关于印发&lt;河北省就业创业资金管理办法&gt;的通知（冀财规[2018]21号）</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制定《邯郸市就业创业资金管理办法》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毕业学年及</w:t>
            </w:r>
            <w:r>
              <w:rPr>
                <w:rFonts w:hint="eastAsia" w:ascii="Tahoma" w:hAnsi="Tahoma" w:eastAsia="宋体" w:cs="Times New Roman"/>
                <w:kern w:val="0"/>
                <w:sz w:val="28"/>
                <w:szCs w:val="20"/>
                <w:lang w:val="en-US" w:eastAsia="zh-CN"/>
              </w:rPr>
              <w:t>5年内的大中专毕业生、就业困难人员初次创业、取得营业执照、登记就业（毕业学年的除外）</w:t>
            </w:r>
            <w:r>
              <w:rPr>
                <w:rFonts w:hint="eastAsia" w:ascii="Tahoma" w:hAnsi="Tahoma" w:eastAsia="宋体" w:cs="Times New Roman"/>
                <w:kern w:val="0"/>
                <w:sz w:val="28"/>
                <w:szCs w:val="20"/>
                <w:lang w:eastAsia="zh-CN"/>
              </w:rPr>
              <w:t>大学生稳定经营</w:t>
            </w:r>
            <w:r>
              <w:rPr>
                <w:rFonts w:hint="eastAsia" w:ascii="Tahoma" w:hAnsi="Tahoma" w:eastAsia="宋体" w:cs="Times New Roman"/>
                <w:kern w:val="0"/>
                <w:sz w:val="28"/>
                <w:szCs w:val="20"/>
                <w:lang w:val="en-US" w:eastAsia="zh-CN"/>
              </w:rPr>
              <w:t>6个月后、12个月内向创业所在地乡镇（街道）申请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个人补贴申请表</w:t>
            </w:r>
            <w:r>
              <w:rPr>
                <w:rFonts w:hint="eastAsia" w:ascii="Tahoma" w:hAnsi="Tahoma" w:eastAsia="宋体" w:cs="Times New Roman"/>
                <w:kern w:val="0"/>
                <w:sz w:val="28"/>
                <w:szCs w:val="20"/>
              </w:rPr>
              <w:t>；2、</w:t>
            </w:r>
            <w:r>
              <w:rPr>
                <w:rFonts w:hint="eastAsia" w:ascii="Tahoma" w:hAnsi="Tahoma" w:eastAsia="宋体" w:cs="Times New Roman"/>
                <w:kern w:val="0"/>
                <w:sz w:val="28"/>
                <w:szCs w:val="20"/>
                <w:lang w:eastAsia="zh-CN"/>
              </w:rPr>
              <w:t>身份证、社会保障卡、毕业证、学生证复印件</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3、报税证明、流水证明、经营场所照片等材料。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申请人向当地乡镇（街道）综合服务中心提出申请；2、提交材料后乡镇（街道）综合服务中心受理；</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3、申请材料经当地人社部门审核公示、无异议后报财政部门；</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4、财政部门按规定将资金支付给申请者本人社会保障卡关联的银行账户。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0" w:name="_Toc27532"/>
      <w:r>
        <w:rPr>
          <w:rFonts w:hint="eastAsia" w:ascii="方正小标宋简体" w:hAnsi="方正小标宋简体" w:eastAsia="方正小标宋简体" w:cs="方正小标宋简体"/>
          <w:b w:val="0"/>
          <w:bCs w:val="0"/>
          <w:lang w:val="en-US" w:eastAsia="zh-CN"/>
        </w:rPr>
        <w:t>大学生一次创业补贴申请受理流程图</w:t>
      </w:r>
      <w:bookmarkEnd w:id="290"/>
    </w:p>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rFonts w:ascii="Calibri" w:hAnsi="Calibri" w:eastAsia="宋体" w:cs="Times New Roman"/>
          <w:b w:val="0"/>
          <w:i w:val="0"/>
          <w:caps w:val="0"/>
          <w:spacing w:val="0"/>
          <w:w w:val="100"/>
          <w:sz w:val="21"/>
        </w:rPr>
      </w:pPr>
      <w:r>
        <w:drawing>
          <wp:anchor distT="0" distB="0" distL="114300" distR="114300" simplePos="0" relativeHeight="251673600" behindDoc="0" locked="0" layoutInCell="1" allowOverlap="1">
            <wp:simplePos x="0" y="0"/>
            <wp:positionH relativeFrom="column">
              <wp:posOffset>565785</wp:posOffset>
            </wp:positionH>
            <wp:positionV relativeFrom="paragraph">
              <wp:posOffset>60325</wp:posOffset>
            </wp:positionV>
            <wp:extent cx="5268595" cy="4077970"/>
            <wp:effectExtent l="0" t="0" r="8255" b="17780"/>
            <wp:wrapSquare wrapText="bothSides"/>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91"/>
                    <a:stretch>
                      <a:fillRect/>
                    </a:stretch>
                  </pic:blipFill>
                  <pic:spPr>
                    <a:xfrm>
                      <a:off x="0" y="0"/>
                      <a:ext cx="5268595" cy="4077970"/>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bookmarkStart w:id="291" w:name="_Toc297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2" w:name="_Toc19574"/>
      <w:r>
        <w:rPr>
          <w:rFonts w:hint="eastAsia" w:ascii="方正小标宋简体" w:hAnsi="方正小标宋简体" w:eastAsia="方正小标宋简体" w:cs="方正小标宋简体"/>
          <w:b w:val="0"/>
          <w:bCs w:val="0"/>
          <w:lang w:val="en-US" w:eastAsia="zh-CN"/>
        </w:rPr>
        <w:t>75．农村危房改造申请</w:t>
      </w:r>
      <w:bookmarkEnd w:id="291"/>
      <w:r>
        <w:rPr>
          <w:rFonts w:hint="eastAsia" w:ascii="方正小标宋简体" w:hAnsi="方正小标宋简体" w:eastAsia="方正小标宋简体" w:cs="方正小标宋简体"/>
          <w:b w:val="0"/>
          <w:bCs w:val="0"/>
          <w:lang w:val="en-US" w:eastAsia="zh-CN"/>
        </w:rPr>
        <w:t>受理办事指南</w:t>
      </w:r>
      <w:bookmarkEnd w:id="292"/>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131017025000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1、《社会救助暂行办法》第三十八条、第四十条；2、《中央财政农村危房改造补助资金管理办法》。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财政部门负责本地区农村危房改造补助资金管理。农村危房改造补助资金的支付，按照国库集中支付制度有关规定执行。对于支付给农户的资金，应当根据实际情况分阶段按比例足额支付到农户“一卡通”账户，支付时间不应晚于竣工验收后30日。县级住房城乡建设部门具体负责本地区农村危房改造项目实施，应严格执行申请审核程序，确保补助对象认定规范准确，并做好质量安全和农户档案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1、户主居民身份证；2、家庭户口薄；3、五保户、低保户、残疾人员、建档立卡、计生等特殊贫困户证明或民政、残联和扶贫部门出具的相关证明；4、农村危房改造申请书。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申请人提出申请，村综合服务站初审，调查核实，公示，报乡镇行政综合服务中心复审，公示，上报县级主管部门。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5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3" w:name="_Toc19642"/>
      <w:r>
        <w:rPr>
          <w:rFonts w:hint="eastAsia" w:ascii="方正小标宋简体" w:hAnsi="方正小标宋简体" w:eastAsia="方正小标宋简体" w:cs="方正小标宋简体"/>
          <w:b w:val="0"/>
          <w:bCs w:val="0"/>
          <w:lang w:val="en-US" w:eastAsia="zh-CN"/>
        </w:rPr>
        <w:t>农村危房改造申请受理流程图</w:t>
      </w:r>
      <w:bookmarkEnd w:id="293"/>
    </w:p>
    <w:p>
      <w:pPr>
        <w:snapToGrid/>
        <w:spacing w:before="0" w:beforeAutospacing="0" w:after="0" w:afterAutospacing="0" w:line="240" w:lineRule="auto"/>
        <w:jc w:val="both"/>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6906260"/>
            <wp:effectExtent l="0" t="0" r="2540" b="8890"/>
            <wp:docPr id="60" name="图片 60" descr="http://10.242.2.19/qlk/rest/frame/pages/basic/attach/attachAction/getContent?attachGuid=c51b1a11-8d3e-4242-866e-8b26ab37342a&amp;isCommondto=true&amp;attachGuid=c51b1a11-8d3e-4242-866e-8b26ab373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10.242.2.19/qlk/rest/frame/pages/basic/attach/attachAction/getContent?attachGuid=c51b1a11-8d3e-4242-866e-8b26ab37342a&amp;isCommondto=true&amp;attachGuid=c51b1a11-8d3e-4242-866e-8b26ab37342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274310" cy="6906375"/>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294" w:name="_Toc1211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5" w:name="_Toc19351"/>
      <w:r>
        <w:rPr>
          <w:rFonts w:hint="eastAsia" w:ascii="方正小标宋简体" w:hAnsi="方正小标宋简体" w:eastAsia="方正小标宋简体" w:cs="方正小标宋简体"/>
          <w:b w:val="0"/>
          <w:bCs w:val="0"/>
          <w:lang w:val="en-US" w:eastAsia="zh-CN"/>
        </w:rPr>
        <w:t>76．城乡居民养老保险</w:t>
      </w:r>
      <w:bookmarkEnd w:id="294"/>
      <w:r>
        <w:rPr>
          <w:rFonts w:hint="eastAsia" w:ascii="方正小标宋简体" w:hAnsi="方正小标宋简体" w:eastAsia="方正小标宋简体" w:cs="方正小标宋简体"/>
          <w:b w:val="0"/>
          <w:bCs w:val="0"/>
          <w:lang w:val="en-US" w:eastAsia="zh-CN"/>
        </w:rPr>
        <w:t>受理办事指南</w:t>
      </w:r>
      <w:bookmarkEnd w:id="295"/>
    </w:p>
    <w:tbl>
      <w:tblPr>
        <w:tblStyle w:val="11"/>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《中华人民共和国社会保险法》第二十条、第二十一条、第二十二条。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年满16周岁（不含在校学生、现役军人、服刑人员），非国家机关和事业单位工作人员及不属于职工基本养老保险制度覆盖范围的城乡居民。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身份证</w:t>
            </w:r>
            <w:r>
              <w:rPr>
                <w:rFonts w:hint="eastAsia" w:ascii="Tahoma" w:hAnsi="Tahoma" w:eastAsia="宋体" w:cs="Times New Roman"/>
                <w:kern w:val="0"/>
                <w:sz w:val="28"/>
                <w:szCs w:val="20"/>
              </w:rPr>
              <w:t>.；2、河北省城乡居民基本养老保险参保登记表。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9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6" w:name="_Toc22006"/>
      <w:r>
        <w:rPr>
          <w:rFonts w:hint="eastAsia" w:ascii="方正小标宋简体" w:hAnsi="方正小标宋简体" w:eastAsia="方正小标宋简体" w:cs="方正小标宋简体"/>
          <w:b w:val="0"/>
          <w:bCs w:val="0"/>
          <w:lang w:val="en-US" w:eastAsia="zh-CN"/>
        </w:rPr>
        <w:t>城乡居民养老保险受理流程图</w:t>
      </w:r>
      <w:bookmarkEnd w:id="296"/>
    </w:p>
    <w:p>
      <w:pPr>
        <w:snapToGrid/>
        <w:spacing w:before="0" w:beforeAutospacing="0" w:after="0" w:afterAutospacing="0" w:line="240" w:lineRule="auto"/>
        <w:jc w:val="both"/>
        <w:textAlignment w:val="baseline"/>
        <w:rPr>
          <w:b w:val="0"/>
          <w:i w:val="0"/>
          <w:caps w:val="0"/>
          <w:spacing w:val="0"/>
          <w:w w:val="100"/>
          <w:sz w:val="20"/>
        </w:rPr>
      </w:pPr>
      <w:r>
        <w:drawing>
          <wp:anchor distT="0" distB="0" distL="114300" distR="114300" simplePos="0" relativeHeight="251674624" behindDoc="0" locked="0" layoutInCell="1" allowOverlap="1">
            <wp:simplePos x="0" y="0"/>
            <wp:positionH relativeFrom="column">
              <wp:posOffset>502285</wp:posOffset>
            </wp:positionH>
            <wp:positionV relativeFrom="paragraph">
              <wp:posOffset>151130</wp:posOffset>
            </wp:positionV>
            <wp:extent cx="5268595" cy="3927475"/>
            <wp:effectExtent l="0" t="0" r="8255" b="15875"/>
            <wp:wrapTopAndBottom/>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90"/>
                    <a:stretch>
                      <a:fillRect/>
                    </a:stretch>
                  </pic:blipFill>
                  <pic:spPr>
                    <a:xfrm>
                      <a:off x="0" y="0"/>
                      <a:ext cx="5268595" cy="3927475"/>
                    </a:xfrm>
                    <a:prstGeom prst="rect">
                      <a:avLst/>
                    </a:prstGeom>
                    <a:noFill/>
                    <a:ln>
                      <a:noFill/>
                    </a:ln>
                  </pic:spPr>
                </pic:pic>
              </a:graphicData>
            </a:graphic>
          </wp:anchor>
        </w:drawing>
      </w:r>
    </w:p>
    <w:p>
      <w:pPr>
        <w:tabs>
          <w:tab w:val="left" w:pos="1628"/>
        </w:tabs>
        <w:snapToGrid/>
        <w:spacing w:before="0" w:beforeAutospacing="0" w:after="0" w:afterAutospacing="0" w:line="240" w:lineRule="auto"/>
        <w:jc w:val="both"/>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bookmarkStart w:id="297" w:name="_Toc32147"/>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8" w:name="_Toc20518"/>
      <w:r>
        <w:rPr>
          <w:rFonts w:hint="eastAsia" w:ascii="方正小标宋简体" w:hAnsi="方正小标宋简体" w:eastAsia="方正小标宋简体" w:cs="方正小标宋简体"/>
          <w:b w:val="0"/>
          <w:bCs w:val="0"/>
          <w:lang w:val="en-US" w:eastAsia="zh-CN"/>
        </w:rPr>
        <w:t>77．城乡居民医疗保险</w:t>
      </w:r>
      <w:bookmarkEnd w:id="297"/>
      <w:r>
        <w:rPr>
          <w:rFonts w:hint="eastAsia" w:ascii="方正小标宋简体" w:hAnsi="方正小标宋简体" w:eastAsia="方正小标宋简体" w:cs="方正小标宋简体"/>
          <w:b w:val="0"/>
          <w:bCs w:val="0"/>
          <w:lang w:val="en-US" w:eastAsia="zh-CN"/>
        </w:rPr>
        <w:t>受理办事指南</w:t>
      </w:r>
      <w:bookmarkEnd w:id="298"/>
    </w:p>
    <w:p>
      <w:pPr>
        <w:rPr>
          <w:rFonts w:hint="eastAsia"/>
          <w:lang w:val="en-US" w:eastAsia="zh-CN"/>
        </w:rPr>
      </w:pPr>
    </w:p>
    <w:tbl>
      <w:tblPr>
        <w:tblStyle w:val="11"/>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130736010003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1、《河北省人民政府关于建立统一的城乡居民基本医疗保险制度的意见》；2、《关于整合城乡居民基本医疗保险制度的意见》。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城乡居民医保制度覆盖范围包括现有城镇居民医保和新农合所有应参保（合）人员，即覆盖除职工基本医疗保险应参保人员以外的其他所有城乡居民。农民工和灵活就业人员依法参加职工基本医疗保险，有困难的可按照当地规定参加城乡居民医保。各地要完善参保方式，促进应保尽保，避免重复参保。不属于城镇职工基本医疗保险参保范围的城乡居民，以及各级政府规定的其他人员，应参加统筹地区城乡居民基本医疗保险。农民工和灵活就业人员依法参加城镇职工基本医疗保险，确有困难的可按照统筹地区规定参加城乡居民基本医疗保险。在本地居住的非本地户籍城乡居民，没有参加基本医疗保险的，凭居住证可在居住地参加城乡居民基本医疗保险。不得同时参加城镇职工基本医疗保险和城乡居民基本医疗保险，不得重复享受医疗保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1、身份证户口本复印件；2、一寸免冠彩色照片；3、城乡居民医疗保险登记表。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彭城镇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650"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彭城镇纪委办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彭城镇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0310-5327335</w:t>
            </w:r>
          </w:p>
        </w:tc>
      </w:tr>
    </w:tbl>
    <w:p>
      <w:pPr>
        <w:snapToGrid/>
        <w:spacing w:before="0" w:beforeAutospacing="0" w:after="0" w:afterAutospacing="0" w:line="240" w:lineRule="auto"/>
        <w:jc w:val="both"/>
        <w:textAlignment w:val="baseline"/>
        <w:rPr>
          <w:b/>
          <w:i w:val="0"/>
          <w:caps w:val="0"/>
          <w:spacing w:val="0"/>
          <w:w w:val="100"/>
          <w:sz w:val="32"/>
        </w:rPr>
      </w:pPr>
    </w:p>
    <w:p>
      <w:pPr>
        <w:snapToGrid/>
        <w:spacing w:before="0" w:beforeAutospacing="0" w:after="0" w:afterAutospacing="0" w:line="240" w:lineRule="auto"/>
        <w:jc w:val="both"/>
        <w:textAlignment w:val="baseline"/>
        <w:rPr>
          <w:b/>
          <w:i w:val="0"/>
          <w:caps w:val="0"/>
          <w:spacing w:val="0"/>
          <w:w w:val="100"/>
          <w:sz w:val="32"/>
        </w:rPr>
        <w:sectPr>
          <w:headerReference r:id="rId3" w:type="default"/>
          <w:footerReference r:id="rId4" w:type="default"/>
          <w:pgSz w:w="11906" w:h="16838"/>
          <w:pgMar w:top="2098" w:right="1474" w:bottom="1984" w:left="1587" w:header="851" w:footer="992" w:gutter="0"/>
          <w:pgNumType w:fmt="decimal" w:start="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9" w:name="_Toc19226"/>
      <w:r>
        <w:rPr>
          <w:rFonts w:hint="eastAsia" w:ascii="方正小标宋简体" w:hAnsi="方正小标宋简体" w:eastAsia="方正小标宋简体" w:cs="方正小标宋简体"/>
          <w:b w:val="0"/>
          <w:bCs w:val="0"/>
          <w:lang w:val="en-US" w:eastAsia="zh-CN"/>
        </w:rPr>
        <w:t>城乡居民医疗保险受理流程图</w:t>
      </w:r>
      <w:bookmarkEnd w:id="299"/>
    </w:p>
    <w:p>
      <w:pPr>
        <w:tabs>
          <w:tab w:val="left" w:pos="2344"/>
        </w:tabs>
        <w:snapToGrid/>
        <w:spacing w:before="0" w:beforeAutospacing="0" w:after="0" w:afterAutospacing="0" w:line="240" w:lineRule="auto"/>
        <w:jc w:val="left"/>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260" w:beforeAutospacing="0" w:after="260" w:afterAutospacing="0" w:line="415" w:lineRule="auto"/>
        <w:jc w:val="center"/>
        <w:textAlignment w:val="baseline"/>
        <w:rPr>
          <w:rFonts w:hint="eastAsia"/>
          <w:b/>
          <w:i w:val="0"/>
          <w:caps w:val="0"/>
          <w:spacing w:val="0"/>
          <w:w w:val="100"/>
          <w:sz w:val="32"/>
        </w:rPr>
      </w:pPr>
      <w:bookmarkStart w:id="300" w:name="_Toc31114"/>
      <w:r>
        <w:drawing>
          <wp:anchor distT="0" distB="0" distL="114300" distR="114300" simplePos="0" relativeHeight="251672576" behindDoc="0" locked="0" layoutInCell="1" allowOverlap="1">
            <wp:simplePos x="0" y="0"/>
            <wp:positionH relativeFrom="column">
              <wp:posOffset>277495</wp:posOffset>
            </wp:positionH>
            <wp:positionV relativeFrom="paragraph">
              <wp:posOffset>132715</wp:posOffset>
            </wp:positionV>
            <wp:extent cx="5273040" cy="3787140"/>
            <wp:effectExtent l="0" t="0" r="3810" b="3810"/>
            <wp:wrapSquare wrapText="bothSides"/>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93"/>
                    <a:stretch>
                      <a:fillRect/>
                    </a:stretch>
                  </pic:blipFill>
                  <pic:spPr>
                    <a:xfrm>
                      <a:off x="0" y="0"/>
                      <a:ext cx="5273040" cy="3787140"/>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1" w:name="_Toc15716"/>
      <w:r>
        <w:rPr>
          <w:rFonts w:hint="eastAsia" w:ascii="方正小标宋简体" w:hAnsi="方正小标宋简体" w:eastAsia="方正小标宋简体" w:cs="方正小标宋简体"/>
          <w:b w:val="0"/>
          <w:bCs w:val="0"/>
          <w:lang w:val="en-US" w:eastAsia="zh-CN"/>
        </w:rPr>
        <w:t>78．公共租赁住房申请初审办事指南</w:t>
      </w:r>
      <w:bookmarkEnd w:id="301"/>
    </w:p>
    <w:bookmarkEnd w:id="300"/>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131017026000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1、《社会救助暂行办法》第三十八条；2、《河北省公共租赁住房管理办法》第二十八条。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4"/>
              </w:rPr>
            </w:pPr>
            <w:r>
              <w:rPr>
                <w:rFonts w:hint="eastAsia"/>
                <w:b w:val="0"/>
                <w:bCs/>
                <w:i w:val="0"/>
                <w:caps w:val="0"/>
                <w:spacing w:val="0"/>
                <w:w w:val="100"/>
                <w:sz w:val="28"/>
              </w:rPr>
              <w:t>城镇住房困难家庭，新就业职工、外来务工人员。符合条件的申请人（包括单身和家庭）只能承租一套公共租赁住房。有下列情形之一的，不得申请公共租赁住房：1、申请之日前5年内在就业地有房产转让行为的；2、通过购买商品住房取得当地城镇户籍的；3、在申请所在地，申请人的直系亲属具有住房资助能力的；4、征收个人住宅，被征收人不符合公共租赁住房保障条件的；5、已享受住房保障且未退保的；6、设区的市、县（市）人民政府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2"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身份证、户口簿复印件和由现居住地社区居民委员会出具的户口簿上所列家庭成员共同居住的证明（城镇住房困难家庭）；2、家庭收入和家庭财产证明（城镇住房困难家庭）；3、申请人和共同承租家庭成员的身份证复印件（新就业职工、外来务工人员）；4、申请政府投资建设的公共租赁住房的，有用人单位的，应当有用人单位出具的承租公共租赁住房担保书（新就业职工、外来务工人员）；5、缴纳社会保险费的证明（新就业职工、外来务工人员）；6、婚姻状况证明（新就业职工、外来务工人员）；7、房屋所有权证；8、劳动（聘用）合同（新就业职工、外来务工人员）；9公共租赁住房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申请人提出申请，乡镇行政综合服务中心受理，初审，公示。公示无异议的，报县级主管部门。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彭城镇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彭城镇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0310-5327335</w:t>
            </w:r>
          </w:p>
        </w:tc>
      </w:tr>
    </w:tbl>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2" w:name="_Toc7691"/>
      <w:r>
        <w:rPr>
          <w:rFonts w:hint="eastAsia" w:ascii="方正小标宋简体" w:hAnsi="方正小标宋简体" w:eastAsia="方正小标宋简体" w:cs="方正小标宋简体"/>
          <w:b w:val="0"/>
          <w:bCs w:val="0"/>
          <w:lang w:val="en-US" w:eastAsia="zh-CN"/>
        </w:rPr>
        <w:t>公共租赁住房申请初审流程图</w:t>
      </w:r>
      <w:bookmarkEnd w:id="302"/>
    </w:p>
    <w:p>
      <w:pPr>
        <w:numPr>
          <w:ilvl w:val="0"/>
          <w:numId w:val="0"/>
        </w:numPr>
        <w:snapToGrid/>
        <w:spacing w:before="260" w:beforeAutospacing="0" w:after="260" w:afterAutospacing="0" w:line="415" w:lineRule="auto"/>
        <w:jc w:val="left"/>
        <w:textAlignment w:val="baseline"/>
        <w:rPr>
          <w:rFonts w:hint="eastAsia"/>
          <w:b/>
          <w:i w:val="0"/>
          <w:caps w:val="0"/>
          <w:spacing w:val="0"/>
          <w:w w:val="100"/>
          <w:sz w:val="28"/>
          <w:szCs w:val="28"/>
          <w:lang w:eastAsia="zh-CN"/>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3350260"/>
            <wp:effectExtent l="0" t="0" r="2540" b="2540"/>
            <wp:docPr id="66" name="图片 66" descr="http://10.242.2.19/qlk/rest/frame/pages/basic/attach/attachAction/getContent?attachGuid=96470082-d4e3-4231-afbc-200ba939cff8&amp;isCommondto=true&amp;attachGuid=96470082-d4e3-4231-afbc-200ba939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10.242.2.19/qlk/rest/frame/pages/basic/attach/attachAction/getContent?attachGuid=96470082-d4e3-4231-afbc-200ba939cff8&amp;isCommondto=true&amp;attachGuid=96470082-d4e3-4231-afbc-200ba939cff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3" w:name="_Toc29365"/>
      <w:r>
        <w:rPr>
          <w:rFonts w:hint="eastAsia" w:ascii="方正小标宋简体" w:hAnsi="方正小标宋简体" w:eastAsia="方正小标宋简体" w:cs="方正小标宋简体"/>
          <w:b w:val="0"/>
          <w:bCs w:val="0"/>
          <w:lang w:val="en-US" w:eastAsia="zh-CN"/>
        </w:rPr>
        <w:t>79．业主委员会备案办事指南</w:t>
      </w:r>
      <w:bookmarkEnd w:id="303"/>
    </w:p>
    <w:p>
      <w:pPr>
        <w:snapToGrid/>
        <w:spacing w:before="0" w:beforeAutospacing="0" w:after="0" w:afterAutospacing="0" w:line="240" w:lineRule="auto"/>
        <w:jc w:val="both"/>
        <w:textAlignment w:val="baseline"/>
        <w:rPr>
          <w:b w:val="0"/>
          <w:i w:val="0"/>
          <w:caps w:val="0"/>
          <w:spacing w:val="0"/>
          <w:w w:val="100"/>
          <w:sz w:val="20"/>
        </w:rPr>
      </w:pPr>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32"/>
              </w:rPr>
            </w:pPr>
            <w:r>
              <w:rPr>
                <w:rFonts w:hint="eastAsia"/>
                <w:b w:val="0"/>
                <w:bCs/>
                <w:i w:val="0"/>
                <w:caps w:val="0"/>
                <w:spacing w:val="0"/>
                <w:w w:val="100"/>
                <w:sz w:val="28"/>
                <w:lang w:eastAsia="zh-CN"/>
              </w:rPr>
              <w:t>《邯郸市物业管理办法</w:t>
            </w:r>
            <w:r>
              <w:rPr>
                <w:rFonts w:hint="eastAsia"/>
                <w:b w:val="0"/>
                <w:bCs/>
                <w:i w:val="0"/>
                <w:caps w:val="0"/>
                <w:spacing w:val="0"/>
                <w:w w:val="100"/>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lang w:eastAsia="zh-CN"/>
              </w:rPr>
            </w:pPr>
            <w:r>
              <w:rPr>
                <w:rFonts w:hint="eastAsia"/>
                <w:b w:val="0"/>
                <w:bCs/>
                <w:i w:val="0"/>
                <w:caps w:val="0"/>
                <w:spacing w:val="0"/>
                <w:w w:val="100"/>
                <w:sz w:val="28"/>
                <w:lang w:eastAsia="zh-CN"/>
              </w:rPr>
              <w:t>业主代表提出申请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w:t>
            </w:r>
            <w:r>
              <w:rPr>
                <w:rFonts w:hint="eastAsia" w:ascii="宋体" w:hAnsi="宋体" w:eastAsia="宋体" w:cs="宋体"/>
                <w:b w:val="0"/>
                <w:bCs/>
                <w:i w:val="0"/>
                <w:caps w:val="0"/>
                <w:spacing w:val="0"/>
                <w:w w:val="100"/>
                <w:sz w:val="28"/>
                <w:szCs w:val="28"/>
              </w:rPr>
              <w:t>成立业委会申请(居民5人以上签字)</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2</w:t>
            </w:r>
            <w:r>
              <w:rPr>
                <w:rFonts w:hint="eastAsia" w:ascii="宋体" w:hAnsi="宋体" w:eastAsia="宋体" w:cs="宋体"/>
                <w:b w:val="0"/>
                <w:bCs/>
                <w:i w:val="0"/>
                <w:caps w:val="0"/>
                <w:spacing w:val="0"/>
                <w:w w:val="100"/>
                <w:sz w:val="28"/>
                <w:szCs w:val="28"/>
              </w:rPr>
              <w:t>、成立筹备组公告(1号公告)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3</w:t>
            </w:r>
            <w:r>
              <w:rPr>
                <w:rFonts w:hint="eastAsia" w:ascii="宋体" w:hAnsi="宋体" w:eastAsia="宋体" w:cs="宋体"/>
                <w:b w:val="0"/>
                <w:bCs/>
                <w:i w:val="0"/>
                <w:caps w:val="0"/>
                <w:spacing w:val="0"/>
                <w:w w:val="100"/>
                <w:sz w:val="28"/>
                <w:szCs w:val="28"/>
              </w:rPr>
              <w:t>、筹备组成员公示(7-11 人组成，包社区领导为组长，执行组长为社区居委会主任，成员为居委会工作人员和居民代表，成员中居民代表占半数以上，5天公示期)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4</w:t>
            </w:r>
            <w:r>
              <w:rPr>
                <w:rFonts w:hint="eastAsia" w:ascii="宋体" w:hAnsi="宋体" w:eastAsia="宋体" w:cs="宋体"/>
                <w:b w:val="0"/>
                <w:bCs/>
                <w:i w:val="0"/>
                <w:caps w:val="0"/>
                <w:spacing w:val="0"/>
                <w:w w:val="100"/>
                <w:sz w:val="28"/>
                <w:szCs w:val="28"/>
              </w:rPr>
              <w:t>、单元，楼长选举表(单元长必须本单元三分之二户同意产生，楼长必须本楼三分之二单元长同意产生)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5</w:t>
            </w:r>
            <w:r>
              <w:rPr>
                <w:rFonts w:hint="eastAsia" w:ascii="宋体" w:hAnsi="宋体" w:eastAsia="宋体" w:cs="宋体"/>
                <w:b w:val="0"/>
                <w:bCs/>
                <w:i w:val="0"/>
                <w:caps w:val="0"/>
                <w:spacing w:val="0"/>
                <w:w w:val="100"/>
                <w:sz w:val="28"/>
                <w:szCs w:val="28"/>
              </w:rPr>
              <w:t>、确定候选人、业委会成员指数和选举时间公告(候选人从楼长、单元长中产生，候选人数应大于业委会人员指数，15 天公示期，业委会人员指数要在(业主大会议事规则》中注明)（2号公告）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6</w:t>
            </w:r>
            <w:r>
              <w:rPr>
                <w:rFonts w:hint="eastAsia" w:ascii="宋体" w:hAnsi="宋体" w:eastAsia="宋体" w:cs="宋体"/>
                <w:b w:val="0"/>
                <w:bCs/>
                <w:i w:val="0"/>
                <w:caps w:val="0"/>
                <w:spacing w:val="0"/>
                <w:w w:val="100"/>
                <w:sz w:val="28"/>
                <w:szCs w:val="28"/>
              </w:rPr>
              <w:t>、业主委员会选举形式:（采用哪种选举形式要在《业主大会议事规则》中注明）</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7</w:t>
            </w:r>
            <w:r>
              <w:rPr>
                <w:rFonts w:hint="eastAsia" w:ascii="宋体" w:hAnsi="宋体" w:eastAsia="宋体" w:cs="宋体"/>
                <w:b w:val="0"/>
                <w:bCs/>
                <w:i w:val="0"/>
                <w:caps w:val="0"/>
                <w:spacing w:val="0"/>
                <w:w w:val="100"/>
                <w:sz w:val="28"/>
                <w:szCs w:val="28"/>
              </w:rPr>
              <w:t>、选取结果报告公示(3号公告，7天公示期)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8</w:t>
            </w:r>
            <w:r>
              <w:rPr>
                <w:rFonts w:hint="eastAsia" w:ascii="宋体" w:hAnsi="宋体" w:eastAsia="宋体" w:cs="宋体"/>
                <w:b w:val="0"/>
                <w:bCs/>
                <w:i w:val="0"/>
                <w:caps w:val="0"/>
                <w:spacing w:val="0"/>
                <w:w w:val="100"/>
                <w:sz w:val="28"/>
                <w:szCs w:val="28"/>
              </w:rPr>
              <w:t>、《业主大会议事规则》、小区管理公约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9</w:t>
            </w:r>
            <w:r>
              <w:rPr>
                <w:rFonts w:hint="eastAsia" w:ascii="宋体" w:hAnsi="宋体" w:eastAsia="宋体" w:cs="宋体"/>
                <w:b w:val="0"/>
                <w:bCs/>
                <w:i w:val="0"/>
                <w:caps w:val="0"/>
                <w:spacing w:val="0"/>
                <w:w w:val="100"/>
                <w:sz w:val="28"/>
                <w:szCs w:val="28"/>
              </w:rPr>
              <w:t>、制定小区管理公约、业主大会议事规则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10</w:t>
            </w:r>
            <w:r>
              <w:rPr>
                <w:rFonts w:hint="eastAsia" w:ascii="宋体" w:hAnsi="宋体" w:eastAsia="宋体" w:cs="宋体"/>
                <w:b w:val="0"/>
                <w:bCs/>
                <w:i w:val="0"/>
                <w:caps w:val="0"/>
                <w:spacing w:val="0"/>
                <w:w w:val="100"/>
                <w:sz w:val="28"/>
                <w:szCs w:val="28"/>
              </w:rPr>
              <w:t>、填写业委公备案表，到所在街道备案（带齐备案所需材料）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ind w:firstLine="560" w:firstLineChars="200"/>
              <w:jc w:val="left"/>
              <w:textAlignment w:val="baseline"/>
              <w:rPr>
                <w:b w:val="0"/>
                <w:bCs/>
                <w:i w:val="0"/>
                <w:caps w:val="0"/>
                <w:spacing w:val="0"/>
                <w:w w:val="100"/>
                <w:sz w:val="28"/>
              </w:rPr>
            </w:pPr>
            <w:r>
              <w:rPr>
                <w:rFonts w:hint="eastAsia" w:ascii="宋体" w:hAnsi="宋体" w:eastAsia="宋体" w:cs="宋体"/>
                <w:b w:val="0"/>
                <w:bCs/>
                <w:i w:val="0"/>
                <w:caps w:val="0"/>
                <w:spacing w:val="0"/>
                <w:w w:val="100"/>
                <w:sz w:val="28"/>
                <w:szCs w:val="28"/>
              </w:rPr>
              <w:t>注:上述材科除选票外均式四份，社区留存原件，街道、住建局备案复印件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提出申请，行政综合服务中心综合受理窗口受理、行政综合服务中心综合受理窗口办结。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lang w:val="en-US" w:eastAsia="zh-CN"/>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彭城镇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彭城镇纪委办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彭城镇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0310-5327335</w:t>
            </w:r>
          </w:p>
        </w:tc>
      </w:tr>
    </w:tbl>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4" w:name="_Toc31048"/>
      <w:r>
        <w:rPr>
          <w:rFonts w:hint="eastAsia" w:ascii="方正小标宋简体" w:hAnsi="方正小标宋简体" w:eastAsia="方正小标宋简体" w:cs="方正小标宋简体"/>
          <w:b w:val="0"/>
          <w:bCs w:val="0"/>
          <w:lang w:val="en-US" w:eastAsia="zh-CN"/>
        </w:rPr>
        <w:t>业主委员会备案流程图</w:t>
      </w:r>
      <w:bookmarkEnd w:id="304"/>
    </w:p>
    <w:p>
      <w:pPr>
        <w:snapToGrid/>
        <w:spacing w:before="0" w:beforeAutospacing="0" w:after="0" w:afterAutospacing="0" w:line="240" w:lineRule="auto"/>
        <w:jc w:val="center"/>
        <w:textAlignment w:val="baseline"/>
        <w:rPr>
          <w:b w:val="0"/>
          <w:i w:val="0"/>
          <w:caps w:val="0"/>
          <w:spacing w:val="0"/>
          <w:w w:val="100"/>
          <w:sz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center"/>
        <w:textAlignment w:val="baseline"/>
        <w:rPr>
          <w:b w:val="0"/>
          <w:i w:val="0"/>
          <w:caps w:val="0"/>
          <w:spacing w:val="0"/>
          <w:w w:val="100"/>
          <w:sz w:val="20"/>
        </w:rPr>
      </w:pPr>
      <w:r>
        <w:drawing>
          <wp:anchor distT="0" distB="0" distL="114300" distR="114300" simplePos="0" relativeHeight="251671552" behindDoc="0" locked="0" layoutInCell="1" allowOverlap="1">
            <wp:simplePos x="0" y="0"/>
            <wp:positionH relativeFrom="column">
              <wp:posOffset>530225</wp:posOffset>
            </wp:positionH>
            <wp:positionV relativeFrom="paragraph">
              <wp:posOffset>76835</wp:posOffset>
            </wp:positionV>
            <wp:extent cx="5269865" cy="3778885"/>
            <wp:effectExtent l="0" t="0" r="6985" b="12065"/>
            <wp:wrapSquare wrapText="bothSides"/>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95"/>
                    <a:stretch>
                      <a:fillRect/>
                    </a:stretch>
                  </pic:blipFill>
                  <pic:spPr>
                    <a:xfrm>
                      <a:off x="0" y="0"/>
                      <a:ext cx="5269865" cy="3778885"/>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305" w:name="_Toc1279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6" w:name="_Toc24201"/>
      <w:r>
        <w:rPr>
          <w:rFonts w:hint="eastAsia" w:ascii="方正小标宋简体" w:hAnsi="方正小标宋简体" w:eastAsia="方正小标宋简体" w:cs="方正小标宋简体"/>
          <w:b w:val="0"/>
          <w:bCs w:val="0"/>
          <w:lang w:val="en-US" w:eastAsia="zh-CN"/>
        </w:rPr>
        <w:t>80．执业医师申请个体行医审批办事指南</w:t>
      </w:r>
      <w:bookmarkEnd w:id="306"/>
    </w:p>
    <w:bookmarkEnd w:id="305"/>
    <w:tbl>
      <w:tblPr>
        <w:tblStyle w:val="11"/>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131023013000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《中华人民共和国执业医师法》第十九条。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个体行医的执业医师，须经注册后在医疗、预防、保健机构中执业满五年，并按照国家有关规定办理审批手续；未经批准，不得行医。县级以上地方人民政府卫生行政部门对个体行医的医师，应当按照国务院卫生行政部门的规定，经常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设置医疗机构申请书；2、医疗机构用房产权证明、使用证明或者房屋协议书；3、医疗机构建筑设计平面图.；4、验资证明、资产评估报告；5、医疗机构规章制度；6、医疗机构法定代表人或者主要负责人以及各科室负责人名录和有关资格证书、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申请人提出申请，行政综合服务中心综合受理窗口受理、行政综合服务中心副主任审核、现场勘查（两人以上），行政综合服务中心主任审批，行政综合服务中心综合受理窗口办结。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5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彭城镇纪委办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彭城镇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0310-5327335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7" w:name="_Toc28616"/>
      <w:r>
        <w:rPr>
          <w:rFonts w:hint="eastAsia" w:ascii="方正小标宋简体" w:hAnsi="方正小标宋简体" w:eastAsia="方正小标宋简体" w:cs="方正小标宋简体"/>
          <w:b w:val="0"/>
          <w:bCs w:val="0"/>
          <w:lang w:val="en-US" w:eastAsia="zh-CN"/>
        </w:rPr>
        <w:t>执业医师申请个体行医审批</w:t>
      </w:r>
      <w:bookmarkEnd w:id="307"/>
      <w:r>
        <w:rPr>
          <w:rFonts w:hint="eastAsia" w:ascii="方正小标宋简体" w:hAnsi="方正小标宋简体" w:eastAsia="方正小标宋简体" w:cs="方正小标宋简体"/>
          <w:b w:val="0"/>
          <w:bCs w:val="0"/>
          <w:lang w:val="en-US" w:eastAsia="zh-CN"/>
        </w:rPr>
        <w:t>流程图</w:t>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drawing>
          <wp:anchor distT="0" distB="0" distL="0" distR="0" simplePos="0" relativeHeight="251681792" behindDoc="0" locked="0" layoutInCell="1" allowOverlap="1">
            <wp:simplePos x="0" y="0"/>
            <wp:positionH relativeFrom="column">
              <wp:posOffset>0</wp:posOffset>
            </wp:positionH>
            <wp:positionV relativeFrom="paragraph">
              <wp:posOffset>252730</wp:posOffset>
            </wp:positionV>
            <wp:extent cx="5274310" cy="3382010"/>
            <wp:effectExtent l="0" t="0" r="2540" b="8890"/>
            <wp:wrapTopAndBottom/>
            <wp:docPr id="68" name="图片 68"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3382603"/>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8" w:name="_Toc13624"/>
      <w:r>
        <w:rPr>
          <w:rFonts w:hint="eastAsia" w:ascii="方正小标宋简体" w:hAnsi="方正小标宋简体" w:eastAsia="方正小标宋简体" w:cs="方正小标宋简体"/>
          <w:b w:val="0"/>
          <w:bCs w:val="0"/>
          <w:lang w:val="en-US" w:eastAsia="zh-CN"/>
        </w:rPr>
        <w:t>81．企业用工备案办事指南</w:t>
      </w:r>
      <w:bookmarkEnd w:id="308"/>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r>
              <w:rPr>
                <w:rFonts w:hint="eastAsia"/>
                <w:b w:val="0"/>
                <w:bCs/>
                <w:i w:val="0"/>
                <w:caps w:val="0"/>
                <w:spacing w:val="0"/>
                <w:w w:val="10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宋体" w:hAnsi="宋体" w:cs="宋体"/>
                <w:b w:val="0"/>
                <w:bCs/>
                <w:i w:val="0"/>
                <w:caps w:val="0"/>
                <w:spacing w:val="0"/>
                <w:w w:val="100"/>
                <w:sz w:val="28"/>
                <w:szCs w:val="28"/>
                <w:lang w:val="en-US" w:eastAsia="zh-CN"/>
              </w:rPr>
              <w:t>1</w:t>
            </w:r>
            <w:r>
              <w:rPr>
                <w:rFonts w:ascii="宋体" w:hAnsi="宋体" w:eastAsia="宋体" w:cs="宋体"/>
                <w:b w:val="0"/>
                <w:bCs/>
                <w:i w:val="0"/>
                <w:caps w:val="0"/>
                <w:spacing w:val="0"/>
                <w:w w:val="100"/>
                <w:sz w:val="28"/>
                <w:szCs w:val="28"/>
              </w:rPr>
              <w:t>、《中华人民共和国劳动合同法》2、《关于建立劳动用工备案制度的通知》劳社部发〔2006〕46号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ascii="Times New Roman" w:hAnsi="Times New Roman" w:eastAsia="Times New Roman" w:cs="Times New Roman"/>
                <w:b w:val="0"/>
                <w:bCs/>
                <w:i w:val="0"/>
                <w:caps w:val="0"/>
                <w:spacing w:val="0"/>
                <w:w w:val="100"/>
                <w:sz w:val="28"/>
                <w:szCs w:val="28"/>
              </w:rPr>
              <w:t>用人单位新招用职工或与职工续订劳动合同的，应自招用或续订劳动合同之日起30日内进行劳动用工备案。用人单位与职工终止或解除劳动合同的，应在终止或解除劳动合同后7日内进行劳动用工备案。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1、营业执照；2、机构代码证；3、税务登记复印件；4、劳动合同书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用人单位带齐相关材料到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eastAsia="zh-CN"/>
              </w:rPr>
              <w:t>彭城镇</w:t>
            </w:r>
            <w:r>
              <w:rPr>
                <w:rFonts w:hint="eastAsia"/>
                <w:b w:val="0"/>
                <w:bCs/>
                <w:i w:val="0"/>
                <w:caps w:val="0"/>
                <w:spacing w:val="0"/>
                <w:w w:val="100"/>
                <w:sz w:val="28"/>
                <w:szCs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1、现场监督投诉：</w:t>
            </w:r>
            <w:r>
              <w:rPr>
                <w:rFonts w:hint="eastAsia" w:ascii="Tahoma" w:hAnsi="Tahoma" w:eastAsia="宋体" w:cs="Times New Roman"/>
                <w:b w:val="0"/>
                <w:bCs/>
                <w:kern w:val="0"/>
                <w:sz w:val="28"/>
                <w:szCs w:val="28"/>
                <w:lang w:eastAsia="zh-CN"/>
              </w:rPr>
              <w:t>彭城镇纪委办</w:t>
            </w:r>
            <w:r>
              <w:rPr>
                <w:rFonts w:hint="eastAsia" w:ascii="Tahoma" w:hAnsi="Tahoma" w:eastAsia="宋体" w:cs="Times New Roman"/>
                <w:b w:val="0"/>
                <w:bCs/>
                <w:kern w:val="0"/>
                <w:sz w:val="28"/>
                <w:szCs w:val="28"/>
              </w:rPr>
              <w:t>；</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2、电话监督投诉：</w:t>
            </w:r>
            <w:r>
              <w:rPr>
                <w:rFonts w:hint="eastAsia" w:ascii="Times New Roman" w:hAnsi="Times New Roman" w:cs="Times New Roman"/>
                <w:b w:val="0"/>
                <w:bCs/>
                <w:i w:val="0"/>
                <w:caps w:val="0"/>
                <w:spacing w:val="0"/>
                <w:w w:val="100"/>
                <w:sz w:val="28"/>
                <w:szCs w:val="2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1、现场查询：</w:t>
            </w:r>
            <w:r>
              <w:rPr>
                <w:rFonts w:hint="eastAsia"/>
                <w:b w:val="0"/>
                <w:bCs/>
                <w:i w:val="0"/>
                <w:caps w:val="0"/>
                <w:spacing w:val="0"/>
                <w:w w:val="100"/>
                <w:sz w:val="28"/>
                <w:szCs w:val="28"/>
                <w:lang w:eastAsia="zh-CN"/>
              </w:rPr>
              <w:t>彭城镇</w:t>
            </w:r>
            <w:r>
              <w:rPr>
                <w:rFonts w:hint="eastAsia"/>
                <w:b w:val="0"/>
                <w:bCs/>
                <w:i w:val="0"/>
                <w:caps w:val="0"/>
                <w:spacing w:val="0"/>
                <w:w w:val="100"/>
                <w:sz w:val="28"/>
                <w:szCs w:val="28"/>
              </w:rPr>
              <w:t>行政综合服务中心；</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2、电话查询：</w:t>
            </w:r>
            <w:r>
              <w:rPr>
                <w:rFonts w:hint="eastAsia"/>
                <w:b w:val="0"/>
                <w:bCs/>
                <w:i w:val="0"/>
                <w:caps w:val="0"/>
                <w:spacing w:val="0"/>
                <w:w w:val="100"/>
                <w:sz w:val="28"/>
                <w:szCs w:val="28"/>
                <w:lang w:val="en-US"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9" w:name="_Toc1236"/>
      <w:r>
        <w:rPr>
          <w:rFonts w:hint="eastAsia" w:ascii="方正小标宋简体" w:hAnsi="方正小标宋简体" w:eastAsia="方正小标宋简体" w:cs="方正小标宋简体"/>
          <w:b w:val="0"/>
          <w:bCs w:val="0"/>
          <w:lang w:val="en-US" w:eastAsia="zh-CN"/>
        </w:rPr>
        <w:t>企业用工备案流程图</w:t>
      </w:r>
      <w:bookmarkEnd w:id="309"/>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drawing>
          <wp:anchor distT="0" distB="0" distL="114300" distR="114300" simplePos="0" relativeHeight="251670528" behindDoc="0" locked="0" layoutInCell="1" allowOverlap="1">
            <wp:simplePos x="0" y="0"/>
            <wp:positionH relativeFrom="column">
              <wp:posOffset>539750</wp:posOffset>
            </wp:positionH>
            <wp:positionV relativeFrom="paragraph">
              <wp:posOffset>647065</wp:posOffset>
            </wp:positionV>
            <wp:extent cx="5273040" cy="3698240"/>
            <wp:effectExtent l="0" t="0" r="3810" b="16510"/>
            <wp:wrapTopAndBottom/>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96"/>
                    <a:stretch>
                      <a:fillRect/>
                    </a:stretch>
                  </pic:blipFill>
                  <pic:spPr>
                    <a:xfrm>
                      <a:off x="0" y="0"/>
                      <a:ext cx="5273040" cy="3698240"/>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0" w:name="_Toc28910"/>
      <w:r>
        <w:rPr>
          <w:rFonts w:hint="eastAsia" w:ascii="方正小标宋简体" w:hAnsi="方正小标宋简体" w:eastAsia="方正小标宋简体" w:cs="方正小标宋简体"/>
          <w:b w:val="0"/>
          <w:bCs w:val="0"/>
          <w:lang w:val="en-US" w:eastAsia="zh-CN"/>
        </w:rPr>
        <w:t>82．设施农业用地备案办事指南</w:t>
      </w:r>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《自然资源部 农业农村部关于设施农业用地管理有关问题的通知》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农业用地合同、身份证、户口本、村委会证明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eastAsia="zh-CN"/>
              </w:rPr>
              <w:t>彭城镇</w:t>
            </w:r>
            <w:r>
              <w:rPr>
                <w:rFonts w:hint="eastAsia"/>
                <w:b w:val="0"/>
                <w:bCs/>
                <w:i w:val="0"/>
                <w:caps w:val="0"/>
                <w:spacing w:val="0"/>
                <w:w w:val="100"/>
                <w:sz w:val="28"/>
                <w:szCs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1、现场监督投诉：</w:t>
            </w:r>
            <w:r>
              <w:rPr>
                <w:rFonts w:hint="eastAsia" w:ascii="Tahoma" w:hAnsi="Tahoma" w:eastAsia="宋体" w:cs="Times New Roman"/>
                <w:b w:val="0"/>
                <w:bCs/>
                <w:kern w:val="0"/>
                <w:sz w:val="28"/>
                <w:szCs w:val="28"/>
                <w:lang w:eastAsia="zh-CN"/>
              </w:rPr>
              <w:t>彭城镇纪委办</w:t>
            </w:r>
            <w:r>
              <w:rPr>
                <w:rFonts w:hint="eastAsia" w:ascii="Tahoma" w:hAnsi="Tahoma" w:eastAsia="宋体" w:cs="Times New Roman"/>
                <w:b w:val="0"/>
                <w:bCs/>
                <w:kern w:val="0"/>
                <w:sz w:val="28"/>
                <w:szCs w:val="28"/>
              </w:rPr>
              <w:t>；</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2、电话监督投诉：</w:t>
            </w:r>
            <w:r>
              <w:rPr>
                <w:rFonts w:hint="eastAsia" w:ascii="Times New Roman" w:hAnsi="Times New Roman" w:cs="Times New Roman"/>
                <w:b w:val="0"/>
                <w:bCs/>
                <w:i w:val="0"/>
                <w:caps w:val="0"/>
                <w:spacing w:val="0"/>
                <w:w w:val="100"/>
                <w:sz w:val="28"/>
                <w:szCs w:val="2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1、现场查询：</w:t>
            </w:r>
            <w:r>
              <w:rPr>
                <w:rFonts w:hint="eastAsia"/>
                <w:b w:val="0"/>
                <w:bCs/>
                <w:i w:val="0"/>
                <w:caps w:val="0"/>
                <w:spacing w:val="0"/>
                <w:w w:val="100"/>
                <w:sz w:val="28"/>
                <w:szCs w:val="28"/>
                <w:lang w:eastAsia="zh-CN"/>
              </w:rPr>
              <w:t>彭城镇</w:t>
            </w:r>
            <w:r>
              <w:rPr>
                <w:rFonts w:hint="eastAsia"/>
                <w:b w:val="0"/>
                <w:bCs/>
                <w:i w:val="0"/>
                <w:caps w:val="0"/>
                <w:spacing w:val="0"/>
                <w:w w:val="100"/>
                <w:sz w:val="28"/>
                <w:szCs w:val="28"/>
              </w:rPr>
              <w:t>行政综合服务中心；</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2、电话查询：</w:t>
            </w:r>
            <w:r>
              <w:rPr>
                <w:rFonts w:hint="eastAsia"/>
                <w:b w:val="0"/>
                <w:bCs/>
                <w:i w:val="0"/>
                <w:caps w:val="0"/>
                <w:spacing w:val="0"/>
                <w:w w:val="100"/>
                <w:sz w:val="28"/>
                <w:szCs w:val="28"/>
                <w:lang w:val="en-US"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设施农业用地备案流程图</w:t>
      </w:r>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p>
    <w:p>
      <w:pPr>
        <w:bidi w:val="0"/>
        <w:rPr>
          <w:rFonts w:hint="default"/>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577215</wp:posOffset>
                </wp:positionH>
                <wp:positionV relativeFrom="paragraph">
                  <wp:posOffset>218440</wp:posOffset>
                </wp:positionV>
                <wp:extent cx="5238750" cy="867410"/>
                <wp:effectExtent l="6350" t="6350" r="12700" b="21590"/>
                <wp:wrapNone/>
                <wp:docPr id="34" name="单圆角矩形 34"/>
                <wp:cNvGraphicFramePr/>
                <a:graphic xmlns:a="http://schemas.openxmlformats.org/drawingml/2006/main">
                  <a:graphicData uri="http://schemas.microsoft.com/office/word/2010/wordprocessingShape">
                    <wps:wsp>
                      <wps:cNvSpPr/>
                      <wps:spPr>
                        <a:xfrm>
                          <a:off x="1584960" y="2385060"/>
                          <a:ext cx="5238750" cy="867410"/>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45pt;margin-top:17.2pt;height:68.3pt;width:412.5pt;z-index:251686912;v-text-anchor:middle;mso-width-relative:page;mso-height-relative:page;" fillcolor="#FFFFFF [3201]" filled="t" stroked="t" coordsize="5238750,867410" o:gfxdata="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NTI091wAAAAkBAAAPAAAAAAAAAAEA&#10;IAAAACIAAABkcnMvZG93bnJldi54bWxQSwECFAAUAAAACACHTuJAZLmVD4ICAADOBAAADgAAAAAA&#10;AAABACAAAAAmAQAAZHJzL2Uyb0RvYy54bWxQSwUGAAAAAAYABgBZAQAAGgYAAAAA&#10;" path="m0,0l5094178,0c5174022,0,5238749,64727,5238749,144571l5238750,867410,0,867410xe">
                <v:path textboxrect="0,0,5238750,867410" o:connectlocs="2619375,0;0,433705;2619375,867410;5238750,433705" o:connectangles="247,164,82,0"/>
                <v:fill on="t" focussize="0,0"/>
                <v:stroke weight="1pt" color="#5B9BD5 [3204]" miterlimit="8" joinstyle="miter"/>
                <v:imagedata o:title=""/>
                <o:lock v:ext="edit" aspectratio="f"/>
                <v:textbo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v:textbox>
              </v:shape>
            </w:pict>
          </mc:Fallback>
        </mc:AlternateContent>
      </w:r>
      <w:r>
        <w:drawing>
          <wp:anchor distT="0" distB="0" distL="114300" distR="114300" simplePos="0" relativeHeight="251685888" behindDoc="0" locked="0" layoutInCell="1" allowOverlap="1">
            <wp:simplePos x="0" y="0"/>
            <wp:positionH relativeFrom="column">
              <wp:posOffset>549275</wp:posOffset>
            </wp:positionH>
            <wp:positionV relativeFrom="paragraph">
              <wp:posOffset>174625</wp:posOffset>
            </wp:positionV>
            <wp:extent cx="5273040" cy="5631815"/>
            <wp:effectExtent l="0" t="0" r="3810" b="6985"/>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6"/>
                    <a:stretch>
                      <a:fillRect/>
                    </a:stretch>
                  </pic:blipFill>
                  <pic:spPr>
                    <a:xfrm>
                      <a:off x="0" y="0"/>
                      <a:ext cx="5273040" cy="5631815"/>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83.农村土地承包经营权流转合同备案</w:t>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3520" w:firstLineChars="800"/>
        <w:jc w:val="both"/>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办事指南</w:t>
      </w:r>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《中华人民共和国农村土地承包法》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土地承包经营权流转合同，身份证、户口本、村委会证明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eastAsia="zh-CN"/>
              </w:rPr>
              <w:t>彭城镇</w:t>
            </w:r>
            <w:r>
              <w:rPr>
                <w:rFonts w:hint="eastAsia"/>
                <w:b w:val="0"/>
                <w:bCs/>
                <w:i w:val="0"/>
                <w:caps w:val="0"/>
                <w:spacing w:val="0"/>
                <w:w w:val="100"/>
                <w:sz w:val="28"/>
                <w:szCs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val="en-US" w:eastAsia="zh-CN"/>
              </w:rPr>
              <w:t>0310-5327335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1、现场监督投诉：</w:t>
            </w:r>
            <w:r>
              <w:rPr>
                <w:rFonts w:hint="eastAsia" w:ascii="Tahoma" w:hAnsi="Tahoma" w:eastAsia="宋体" w:cs="Times New Roman"/>
                <w:b w:val="0"/>
                <w:bCs/>
                <w:kern w:val="0"/>
                <w:sz w:val="28"/>
                <w:szCs w:val="28"/>
                <w:lang w:eastAsia="zh-CN"/>
              </w:rPr>
              <w:t>彭城镇纪委办</w:t>
            </w:r>
            <w:r>
              <w:rPr>
                <w:rFonts w:hint="eastAsia" w:ascii="Tahoma" w:hAnsi="Tahoma" w:eastAsia="宋体" w:cs="Times New Roman"/>
                <w:b w:val="0"/>
                <w:bCs/>
                <w:kern w:val="0"/>
                <w:sz w:val="28"/>
                <w:szCs w:val="28"/>
              </w:rPr>
              <w:t>；</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2、电话监督投诉：</w:t>
            </w:r>
            <w:r>
              <w:rPr>
                <w:rFonts w:hint="eastAsia" w:ascii="Times New Roman" w:hAnsi="Times New Roman" w:cs="Times New Roman"/>
                <w:b w:val="0"/>
                <w:bCs/>
                <w:i w:val="0"/>
                <w:caps w:val="0"/>
                <w:spacing w:val="0"/>
                <w:w w:val="100"/>
                <w:sz w:val="28"/>
                <w:szCs w:val="28"/>
                <w:lang w:val="en-US" w:eastAsia="zh-CN"/>
              </w:rPr>
              <w:t>0310-5327302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1、现场查询：</w:t>
            </w:r>
            <w:r>
              <w:rPr>
                <w:rFonts w:hint="eastAsia"/>
                <w:b w:val="0"/>
                <w:bCs/>
                <w:i w:val="0"/>
                <w:caps w:val="0"/>
                <w:spacing w:val="0"/>
                <w:w w:val="100"/>
                <w:sz w:val="28"/>
                <w:szCs w:val="28"/>
                <w:lang w:eastAsia="zh-CN"/>
              </w:rPr>
              <w:t>彭城镇</w:t>
            </w:r>
            <w:r>
              <w:rPr>
                <w:rFonts w:hint="eastAsia"/>
                <w:b w:val="0"/>
                <w:bCs/>
                <w:i w:val="0"/>
                <w:caps w:val="0"/>
                <w:spacing w:val="0"/>
                <w:w w:val="100"/>
                <w:sz w:val="28"/>
                <w:szCs w:val="28"/>
              </w:rPr>
              <w:t>行政综合服务中心；</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2、电话查询：</w:t>
            </w:r>
            <w:r>
              <w:rPr>
                <w:rFonts w:hint="eastAsia"/>
                <w:b w:val="0"/>
                <w:bCs/>
                <w:i w:val="0"/>
                <w:caps w:val="0"/>
                <w:spacing w:val="0"/>
                <w:w w:val="100"/>
                <w:sz w:val="28"/>
                <w:szCs w:val="28"/>
                <w:lang w:val="en-US" w:eastAsia="zh-CN"/>
              </w:rPr>
              <w:t>0310-5327335</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1320" w:firstLineChars="300"/>
        <w:jc w:val="both"/>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农村土地承包经营权流转合同备案</w:t>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流程图</w:t>
      </w:r>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drawing>
          <wp:anchor distT="0" distB="0" distL="114300" distR="114300" simplePos="0" relativeHeight="251687936" behindDoc="0" locked="0" layoutInCell="1" allowOverlap="1">
            <wp:simplePos x="0" y="0"/>
            <wp:positionH relativeFrom="column">
              <wp:posOffset>539750</wp:posOffset>
            </wp:positionH>
            <wp:positionV relativeFrom="paragraph">
              <wp:posOffset>647065</wp:posOffset>
            </wp:positionV>
            <wp:extent cx="5273040" cy="4897755"/>
            <wp:effectExtent l="0" t="0" r="3810" b="17145"/>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96"/>
                    <a:stretch>
                      <a:fillRect/>
                    </a:stretch>
                  </pic:blipFill>
                  <pic:spPr>
                    <a:xfrm>
                      <a:off x="0" y="0"/>
                      <a:ext cx="5273040" cy="4897755"/>
                    </a:xfrm>
                    <a:prstGeom prst="rect">
                      <a:avLst/>
                    </a:prstGeom>
                    <a:noFill/>
                    <a:ln>
                      <a:noFill/>
                    </a:ln>
                  </pic:spPr>
                </pic:pic>
              </a:graphicData>
            </a:graphic>
          </wp:anchor>
        </w:drawing>
      </w:r>
    </w:p>
    <w:p>
      <w:pPr>
        <w:bidi w:val="0"/>
        <w:rPr>
          <w:rFonts w:hint="default"/>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548640</wp:posOffset>
                </wp:positionH>
                <wp:positionV relativeFrom="paragraph">
                  <wp:posOffset>196215</wp:posOffset>
                </wp:positionV>
                <wp:extent cx="5219700" cy="827405"/>
                <wp:effectExtent l="6350" t="6350" r="12700" b="23495"/>
                <wp:wrapNone/>
                <wp:docPr id="32" name="单圆角矩形 32"/>
                <wp:cNvGraphicFramePr/>
                <a:graphic xmlns:a="http://schemas.openxmlformats.org/drawingml/2006/main">
                  <a:graphicData uri="http://schemas.microsoft.com/office/word/2010/wordprocessingShape">
                    <wps:wsp>
                      <wps:cNvSpPr/>
                      <wps:spPr>
                        <a:xfrm>
                          <a:off x="1556385" y="2725420"/>
                          <a:ext cx="5219700" cy="827405"/>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3.2pt;margin-top:15.45pt;height:65.15pt;width:411pt;z-index:251688960;v-text-anchor:middle;mso-width-relative:page;mso-height-relative:page;" fillcolor="#FFFFFF [3201]" filled="t" stroked="t" coordsize="5219700,827405" o:gfxdata="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3zao2QAAAAkBAAAPAAAAAAAA&#10;AAEAIAAAACIAAABkcnMvZG93bnJldi54bWxQSwECFAAUAAAACACHTuJAAE6BEYMCAADOBAAADgAA&#10;AAAAAAABACAAAAAoAQAAZHJzL2Uyb0RvYy54bWxQSwUGAAAAAAYABgBZAQAAHQYAAAAA&#10;" path="m0,0l5081796,0c5157958,0,5219699,61741,5219699,137903l5219700,827405,0,827405xe">
                <v:path textboxrect="0,0,5219700,827405" o:connectlocs="2609850,0;0,413702;2609850,827405;5219700,413702" o:connectangles="247,164,82,0"/>
                <v:fill on="t" focussize="0,0"/>
                <v:stroke weight="1pt" color="#5B9BD5 [3204]" miterlimit="8" joinstyle="miter"/>
                <v:imagedata o:title=""/>
                <o:lock v:ext="edit" aspectratio="f"/>
                <v:textbo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outlineLvl w:val="0"/>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84.行政执法事项办事指南</w:t>
      </w:r>
      <w:bookmarkEnd w:id="310"/>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jc w:val="left"/>
        <w:rPr>
          <w:rFonts w:hint="eastAsia" w:ascii="仿宋_GB2312" w:hAnsi="微软雅黑" w:eastAsia="仿宋_GB2312" w:cs="仿宋_GB2312"/>
          <w:b/>
          <w:bCs/>
          <w:i w:val="0"/>
          <w:caps w:val="0"/>
          <w:color w:val="212121"/>
          <w:spacing w:val="0"/>
          <w:kern w:val="0"/>
          <w:sz w:val="32"/>
          <w:szCs w:val="32"/>
          <w:shd w:val="clear" w:color="auto" w:fill="FFFFFF"/>
          <w:lang w:val="en-US" w:eastAsia="zh-CN" w:bidi="ar"/>
        </w:rPr>
      </w:pPr>
    </w:p>
    <w:p>
      <w:pPr>
        <w:pStyle w:val="9"/>
        <w:keepNext w:val="0"/>
        <w:keepLines w:val="0"/>
        <w:pageBreakBefore w:val="0"/>
        <w:widowControl/>
        <w:numPr>
          <w:ilvl w:val="0"/>
          <w:numId w:val="3"/>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依据：《中华人民共和国行政处罚法》《中华人民共和国行政强制法》《中华人民共和国行政复议法》《中华人民共和国行政诉讼法》《中华人民共和国大气污染防治法》《中华人民共和国安全生产法》《中华人民共和国城乡规划法》《河北省大气污染防治条例》《河北省城市市容和环境卫生条例》等有关法律、法规及规章。</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二、执法主体：邯郸市峰峰矿区彭城镇人民政府</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三、承办机构：邯郸市峰峰矿区彭城镇综合行政执法队</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四、办理流程：见邯郸市峰峰矿区彭城镇行政处罚流程图</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五、办理时限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default"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（一）适用一般程序处理的案件应当自</w:t>
      </w:r>
      <w:r>
        <w:rPr>
          <w:rFonts w:hint="default" w:ascii="Times New Roman" w:hAnsi="Times New Roman" w:eastAsia="Times New Roman" w:cs="Times New Roman"/>
          <w:b w:val="0"/>
          <w:bCs/>
          <w:i w:val="0"/>
          <w:caps w:val="0"/>
          <w:spacing w:val="0"/>
          <w:w w:val="100"/>
          <w:sz w:val="28"/>
          <w:szCs w:val="28"/>
          <w:lang w:val="en-US" w:eastAsia="zh-CN"/>
        </w:rPr>
        <w:fldChar w:fldCharType="begin"/>
      </w:r>
      <w:r>
        <w:rPr>
          <w:rFonts w:hint="default" w:ascii="Times New Roman" w:hAnsi="Times New Roman" w:eastAsia="Times New Roman" w:cs="Times New Roman"/>
          <w:b w:val="0"/>
          <w:bCs/>
          <w:i w:val="0"/>
          <w:caps w:val="0"/>
          <w:spacing w:val="0"/>
          <w:w w:val="100"/>
          <w:sz w:val="28"/>
          <w:szCs w:val="28"/>
          <w:lang w:val="en-US" w:eastAsia="zh-CN"/>
        </w:rPr>
        <w:instrText xml:space="preserve"> HYPERLINK "http://www.64365.com/baike/la/" \o "立案" </w:instrText>
      </w:r>
      <w:r>
        <w:rPr>
          <w:rFonts w:hint="default" w:ascii="Times New Roman" w:hAnsi="Times New Roman" w:eastAsia="Times New Roman" w:cs="Times New Roman"/>
          <w:b w:val="0"/>
          <w:bCs/>
          <w:i w:val="0"/>
          <w:caps w:val="0"/>
          <w:spacing w:val="0"/>
          <w:w w:val="100"/>
          <w:sz w:val="28"/>
          <w:szCs w:val="28"/>
          <w:lang w:val="en-US" w:eastAsia="zh-CN"/>
        </w:rPr>
        <w:fldChar w:fldCharType="separate"/>
      </w:r>
      <w:r>
        <w:rPr>
          <w:rFonts w:hint="eastAsia" w:ascii="Times New Roman" w:hAnsi="Times New Roman" w:eastAsia="Times New Roman" w:cs="Times New Roman"/>
          <w:b w:val="0"/>
          <w:bCs/>
          <w:i w:val="0"/>
          <w:caps w:val="0"/>
          <w:spacing w:val="0"/>
          <w:w w:val="100"/>
          <w:sz w:val="28"/>
          <w:szCs w:val="28"/>
          <w:lang w:val="en-US" w:eastAsia="zh-CN"/>
        </w:rPr>
        <w:t>立案</w:t>
      </w:r>
      <w:r>
        <w:rPr>
          <w:rFonts w:hint="eastAsia" w:ascii="Times New Roman" w:hAnsi="Times New Roman" w:eastAsia="Times New Roman" w:cs="Times New Roman"/>
          <w:b w:val="0"/>
          <w:bCs/>
          <w:i w:val="0"/>
          <w:caps w:val="0"/>
          <w:spacing w:val="0"/>
          <w:w w:val="100"/>
          <w:sz w:val="28"/>
          <w:szCs w:val="28"/>
          <w:lang w:val="en-US" w:eastAsia="zh-CN"/>
        </w:rPr>
        <w:fldChar w:fldCharType="end"/>
      </w:r>
      <w:r>
        <w:rPr>
          <w:rFonts w:hint="eastAsia" w:ascii="Times New Roman" w:hAnsi="Times New Roman" w:eastAsia="Times New Roman" w:cs="Times New Roman"/>
          <w:b w:val="0"/>
          <w:bCs/>
          <w:i w:val="0"/>
          <w:caps w:val="0"/>
          <w:spacing w:val="0"/>
          <w:w w:val="100"/>
          <w:sz w:val="28"/>
          <w:szCs w:val="28"/>
          <w:lang w:val="en-US" w:eastAsia="zh-CN"/>
        </w:rPr>
        <w:t>之日起</w:t>
      </w:r>
      <w:r>
        <w:rPr>
          <w:rFonts w:hint="default" w:ascii="Times New Roman" w:hAnsi="Times New Roman" w:eastAsia="Times New Roman" w:cs="Times New Roman"/>
          <w:b w:val="0"/>
          <w:bCs/>
          <w:i w:val="0"/>
          <w:caps w:val="0"/>
          <w:spacing w:val="0"/>
          <w:w w:val="100"/>
          <w:sz w:val="28"/>
          <w:szCs w:val="28"/>
          <w:lang w:val="en-US" w:eastAsia="zh-CN"/>
        </w:rPr>
        <w:t>90日内作出处理决定；案情复杂，不能在规定期限内作出处理决定的，经</w:t>
      </w:r>
      <w:r>
        <w:rPr>
          <w:rFonts w:hint="eastAsia" w:ascii="Times New Roman" w:hAnsi="Times New Roman" w:eastAsia="Times New Roman" w:cs="Times New Roman"/>
          <w:b w:val="0"/>
          <w:bCs/>
          <w:i w:val="0"/>
          <w:caps w:val="0"/>
          <w:spacing w:val="0"/>
          <w:w w:val="100"/>
          <w:sz w:val="28"/>
          <w:szCs w:val="28"/>
          <w:lang w:val="en-US" w:eastAsia="zh-CN"/>
        </w:rPr>
        <w:t>乡镇政府负责人批准，可以延长</w:t>
      </w:r>
      <w:r>
        <w:rPr>
          <w:rFonts w:hint="default" w:ascii="Times New Roman" w:hAnsi="Times New Roman" w:eastAsia="Times New Roman" w:cs="Times New Roman"/>
          <w:b w:val="0"/>
          <w:bCs/>
          <w:i w:val="0"/>
          <w:caps w:val="0"/>
          <w:spacing w:val="0"/>
          <w:w w:val="100"/>
          <w:sz w:val="28"/>
          <w:szCs w:val="28"/>
          <w:lang w:val="en-US" w:eastAsia="zh-CN"/>
        </w:rPr>
        <w:t>30日；案情特别复杂，经延期仍不能作出处理决定的，应当集体讨论决定是否继续延期。案件处理过程中听证、公告和鉴定等时间不计入前款所指的案件办理期限。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default"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（二）证据先行登记保存时限</w:t>
      </w:r>
      <w:r>
        <w:rPr>
          <w:rFonts w:hint="default" w:ascii="Times New Roman" w:hAnsi="Times New Roman" w:eastAsia="Times New Roman" w:cs="Times New Roman"/>
          <w:b w:val="0"/>
          <w:bCs/>
          <w:i w:val="0"/>
          <w:caps w:val="0"/>
          <w:spacing w:val="0"/>
          <w:w w:val="100"/>
          <w:sz w:val="28"/>
          <w:szCs w:val="28"/>
          <w:lang w:val="en-US" w:eastAsia="zh-CN"/>
        </w:rPr>
        <w:t>7天，查封扣押期限30天，情况复杂需要延长的，经</w:t>
      </w:r>
      <w:r>
        <w:rPr>
          <w:rFonts w:hint="eastAsia" w:ascii="Times New Roman" w:hAnsi="Times New Roman" w:eastAsia="Times New Roman" w:cs="Times New Roman"/>
          <w:b w:val="0"/>
          <w:bCs/>
          <w:i w:val="0"/>
          <w:caps w:val="0"/>
          <w:spacing w:val="0"/>
          <w:w w:val="100"/>
          <w:sz w:val="28"/>
          <w:szCs w:val="28"/>
          <w:lang w:val="en-US" w:eastAsia="zh-CN"/>
        </w:rPr>
        <w:t>乡镇政府负责人批准可延长</w:t>
      </w:r>
      <w:r>
        <w:rPr>
          <w:rFonts w:hint="default" w:ascii="Times New Roman" w:hAnsi="Times New Roman" w:eastAsia="Times New Roman" w:cs="Times New Roman"/>
          <w:b w:val="0"/>
          <w:bCs/>
          <w:i w:val="0"/>
          <w:caps w:val="0"/>
          <w:spacing w:val="0"/>
          <w:w w:val="100"/>
          <w:sz w:val="28"/>
          <w:szCs w:val="28"/>
          <w:lang w:val="en-US" w:eastAsia="zh-CN"/>
        </w:rPr>
        <w:t>30日。</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（三）直接送达的文书</w:t>
      </w:r>
      <w:r>
        <w:rPr>
          <w:rFonts w:hint="default" w:ascii="Times New Roman" w:hAnsi="Times New Roman" w:eastAsia="Times New Roman" w:cs="Times New Roman"/>
          <w:b w:val="0"/>
          <w:bCs/>
          <w:i w:val="0"/>
          <w:caps w:val="0"/>
          <w:spacing w:val="0"/>
          <w:w w:val="100"/>
          <w:sz w:val="28"/>
          <w:szCs w:val="28"/>
          <w:lang w:val="en-US" w:eastAsia="zh-CN"/>
        </w:rPr>
        <w:t>7日内送达，公告送达时限60天。</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279" w:leftChars="133" w:right="0" w:firstLine="280" w:firstLineChars="1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六、监督方式：乡镇建立投诉举报制度；区级政府相关部门按照《</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河北省行政执法监督条例》等法律法规规定进行行政执法监督。</w:t>
      </w:r>
    </w:p>
    <w:p>
      <w:pPr>
        <w:pStyle w:val="9"/>
        <w:keepNext w:val="0"/>
        <w:keepLines w:val="0"/>
        <w:pageBreakBefore w:val="0"/>
        <w:widowControl/>
        <w:numPr>
          <w:ilvl w:val="0"/>
          <w:numId w:val="4"/>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救济渠道</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（一）当事人有要求陈述、申辩或听证的权力；</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（二）如不服行政机关作出的处罚决定，可在收到行政处罚决定书之日起</w:t>
      </w:r>
      <w:r>
        <w:rPr>
          <w:rFonts w:hint="default" w:ascii="Times New Roman" w:hAnsi="Times New Roman" w:eastAsia="Times New Roman" w:cs="Times New Roman"/>
          <w:b w:val="0"/>
          <w:bCs/>
          <w:i w:val="0"/>
          <w:caps w:val="0"/>
          <w:spacing w:val="0"/>
          <w:w w:val="100"/>
          <w:sz w:val="28"/>
          <w:szCs w:val="28"/>
          <w:lang w:val="en-US" w:eastAsia="zh-CN"/>
        </w:rPr>
        <w:t>60日内向</w:t>
      </w:r>
      <w:r>
        <w:rPr>
          <w:rFonts w:hint="eastAsia" w:ascii="Times New Roman" w:hAnsi="Times New Roman" w:eastAsia="Times New Roman" w:cs="Times New Roman"/>
          <w:b w:val="0"/>
          <w:bCs/>
          <w:i w:val="0"/>
          <w:caps w:val="0"/>
          <w:spacing w:val="0"/>
          <w:w w:val="100"/>
          <w:sz w:val="28"/>
          <w:szCs w:val="28"/>
          <w:lang w:val="en-US" w:eastAsia="zh-CN"/>
        </w:rPr>
        <w:t>邯郸市峰峰矿区人民政府申请行政复议，或者</w:t>
      </w:r>
      <w:r>
        <w:rPr>
          <w:rFonts w:hint="default" w:ascii="Times New Roman" w:hAnsi="Times New Roman" w:eastAsia="Times New Roman" w:cs="Times New Roman"/>
          <w:b w:val="0"/>
          <w:bCs/>
          <w:i w:val="0"/>
          <w:caps w:val="0"/>
          <w:spacing w:val="0"/>
          <w:w w:val="100"/>
          <w:sz w:val="28"/>
          <w:szCs w:val="28"/>
          <w:lang w:val="en-US" w:eastAsia="zh-CN"/>
        </w:rPr>
        <w:t>6个月内向</w:t>
      </w:r>
      <w:r>
        <w:rPr>
          <w:rFonts w:hint="eastAsia" w:ascii="Times New Roman" w:hAnsi="Times New Roman" w:eastAsia="Times New Roman" w:cs="Times New Roman"/>
          <w:b w:val="0"/>
          <w:bCs/>
          <w:i w:val="0"/>
          <w:caps w:val="0"/>
          <w:spacing w:val="0"/>
          <w:w w:val="100"/>
          <w:sz w:val="28"/>
          <w:szCs w:val="28"/>
          <w:lang w:val="en-US" w:eastAsia="zh-CN"/>
        </w:rPr>
        <w:t>邯郸市峰峰矿区人民法院提请诉讼。</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八、处罚结果：向当事人送达行政处罚决定书，行政处罚结果在区公示平台和省公示平台进行公示。</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Times New Roman" w:hAnsi="Times New Roman" w:eastAsia="Times New Roman" w:cs="Times New Roman"/>
          <w:b w:val="0"/>
          <w:bCs/>
          <w:i w:val="0"/>
          <w:caps w:val="0"/>
          <w:spacing w:val="0"/>
          <w:w w:val="100"/>
          <w:sz w:val="28"/>
          <w:szCs w:val="28"/>
          <w:lang w:val="en-US" w:eastAsia="zh-CN"/>
        </w:rPr>
      </w:pPr>
      <w:r>
        <w:rPr>
          <w:rFonts w:hint="eastAsia" w:ascii="Times New Roman" w:hAnsi="Times New Roman" w:eastAsia="Times New Roman" w:cs="Times New Roman"/>
          <w:b w:val="0"/>
          <w:bCs/>
          <w:i w:val="0"/>
          <w:caps w:val="0"/>
          <w:spacing w:val="0"/>
          <w:w w:val="100"/>
          <w:sz w:val="28"/>
          <w:szCs w:val="28"/>
          <w:lang w:val="en-US" w:eastAsia="zh-CN"/>
        </w:rPr>
        <w:t>九、办公地点、时间及电话</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outlineLvl w:val="9"/>
        <w:rPr>
          <w:rFonts w:hint="default" w:ascii="Times New Roman" w:hAnsi="Times New Roman" w:eastAsia="Times New Roman" w:cs="Times New Roman"/>
          <w:b w:val="0"/>
          <w:bCs/>
          <w:i w:val="0"/>
          <w:caps w:val="0"/>
          <w:spacing w:val="0"/>
          <w:w w:val="100"/>
          <w:sz w:val="28"/>
          <w:szCs w:val="28"/>
          <w:lang w:val="en-US" w:eastAsia="zh-CN"/>
        </w:rPr>
      </w:pPr>
      <w:bookmarkStart w:id="311" w:name="_Toc20769"/>
      <w:r>
        <w:rPr>
          <w:rFonts w:hint="eastAsia" w:ascii="Times New Roman" w:hAnsi="Times New Roman" w:eastAsia="Times New Roman" w:cs="Times New Roman"/>
          <w:b w:val="0"/>
          <w:bCs/>
          <w:i w:val="0"/>
          <w:caps w:val="0"/>
          <w:spacing w:val="0"/>
          <w:w w:val="100"/>
          <w:sz w:val="28"/>
          <w:szCs w:val="28"/>
          <w:lang w:val="en-US" w:eastAsia="zh-CN"/>
        </w:rPr>
        <w:t>（一）地点：邯郸市峰峰矿区彭城镇新华街邮政储蓄银行对过</w:t>
      </w:r>
      <w:bookmarkEnd w:id="311"/>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outlineLvl w:val="9"/>
        <w:rPr>
          <w:rFonts w:hint="eastAsia" w:ascii="Times New Roman" w:hAnsi="Times New Roman" w:eastAsia="Times New Roman" w:cs="Times New Roman"/>
          <w:b w:val="0"/>
          <w:bCs/>
          <w:i w:val="0"/>
          <w:caps w:val="0"/>
          <w:spacing w:val="0"/>
          <w:w w:val="100"/>
          <w:sz w:val="28"/>
          <w:szCs w:val="28"/>
          <w:lang w:val="en-US" w:eastAsia="zh-CN"/>
        </w:rPr>
      </w:pPr>
      <w:bookmarkStart w:id="312" w:name="_Toc18486"/>
      <w:r>
        <w:rPr>
          <w:rFonts w:hint="eastAsia" w:ascii="Times New Roman" w:hAnsi="Times New Roman" w:eastAsia="Times New Roman" w:cs="Times New Roman"/>
          <w:b w:val="0"/>
          <w:bCs/>
          <w:i w:val="0"/>
          <w:caps w:val="0"/>
          <w:spacing w:val="0"/>
          <w:w w:val="100"/>
          <w:sz w:val="28"/>
          <w:szCs w:val="28"/>
          <w:lang w:val="en-US" w:eastAsia="zh-CN"/>
        </w:rPr>
        <w:t>（二）时间：上午：</w:t>
      </w:r>
      <w:r>
        <w:rPr>
          <w:rFonts w:hint="default" w:ascii="Times New Roman" w:hAnsi="Times New Roman" w:eastAsia="Times New Roman" w:cs="Times New Roman"/>
          <w:b w:val="0"/>
          <w:bCs/>
          <w:i w:val="0"/>
          <w:caps w:val="0"/>
          <w:spacing w:val="0"/>
          <w:w w:val="100"/>
          <w:sz w:val="28"/>
          <w:szCs w:val="28"/>
          <w:lang w:val="en-US" w:eastAsia="zh-CN"/>
        </w:rPr>
        <w:t>8:30 ～12:00 下午：13:30～17:30</w:t>
      </w:r>
      <w:bookmarkEnd w:id="312"/>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outlineLvl w:val="9"/>
        <w:rPr>
          <w:rFonts w:hint="default"/>
          <w:lang w:val="en-US" w:eastAsia="zh-CN"/>
        </w:rPr>
      </w:pPr>
      <w:bookmarkStart w:id="313" w:name="_Toc9437"/>
      <w:r>
        <w:rPr>
          <w:rFonts w:hint="eastAsia" w:ascii="Times New Roman" w:hAnsi="Times New Roman" w:eastAsia="Times New Roman" w:cs="Times New Roman"/>
          <w:b w:val="0"/>
          <w:bCs/>
          <w:i w:val="0"/>
          <w:caps w:val="0"/>
          <w:spacing w:val="0"/>
          <w:w w:val="100"/>
          <w:sz w:val="28"/>
          <w:szCs w:val="28"/>
          <w:lang w:val="en-US" w:eastAsia="zh-CN"/>
        </w:rPr>
        <w:t>（三）电话：</w:t>
      </w:r>
      <w:r>
        <w:rPr>
          <w:rFonts w:hint="default" w:ascii="Times New Roman" w:hAnsi="Times New Roman" w:eastAsia="Times New Roman" w:cs="Times New Roman"/>
          <w:b w:val="0"/>
          <w:bCs/>
          <w:i w:val="0"/>
          <w:caps w:val="0"/>
          <w:spacing w:val="0"/>
          <w:w w:val="100"/>
          <w:sz w:val="28"/>
          <w:szCs w:val="28"/>
          <w:lang w:val="en-US" w:eastAsia="zh-CN"/>
        </w:rPr>
        <w:t>031</w:t>
      </w:r>
      <w:r>
        <w:rPr>
          <w:rFonts w:hint="eastAsia" w:ascii="Times New Roman" w:hAnsi="Times New Roman" w:eastAsia="Times New Roman" w:cs="Times New Roman"/>
          <w:b w:val="0"/>
          <w:bCs/>
          <w:i w:val="0"/>
          <w:caps w:val="0"/>
          <w:spacing w:val="0"/>
          <w:w w:val="100"/>
          <w:sz w:val="28"/>
          <w:szCs w:val="28"/>
          <w:lang w:val="en-US" w:eastAsia="zh-CN"/>
        </w:rPr>
        <w:t>0</w:t>
      </w:r>
      <w:r>
        <w:rPr>
          <w:rFonts w:hint="default" w:ascii="Times New Roman" w:hAnsi="Times New Roman" w:eastAsia="Times New Roman" w:cs="Times New Roman"/>
          <w:b w:val="0"/>
          <w:bCs/>
          <w:i w:val="0"/>
          <w:caps w:val="0"/>
          <w:spacing w:val="0"/>
          <w:w w:val="100"/>
          <w:sz w:val="28"/>
          <w:szCs w:val="28"/>
          <w:lang w:val="en-US" w:eastAsia="zh-CN"/>
        </w:rPr>
        <w:t>-</w:t>
      </w:r>
      <w:r>
        <w:rPr>
          <w:rFonts w:hint="eastAsia" w:ascii="Times New Roman" w:hAnsi="Times New Roman" w:eastAsia="Times New Roman" w:cs="Times New Roman"/>
          <w:b w:val="0"/>
          <w:bCs/>
          <w:i w:val="0"/>
          <w:caps w:val="0"/>
          <w:spacing w:val="0"/>
          <w:w w:val="100"/>
          <w:sz w:val="28"/>
          <w:szCs w:val="28"/>
          <w:lang w:val="en-US" w:eastAsia="zh-CN"/>
        </w:rPr>
        <w:t>53</w:t>
      </w:r>
      <w:bookmarkEnd w:id="313"/>
      <w:r>
        <w:rPr>
          <w:rFonts w:hint="eastAsia" w:ascii="Times New Roman" w:hAnsi="Times New Roman" w:eastAsia="Times New Roman" w:cs="Times New Roman"/>
          <w:b w:val="0"/>
          <w:bCs/>
          <w:i w:val="0"/>
          <w:caps w:val="0"/>
          <w:spacing w:val="0"/>
          <w:w w:val="100"/>
          <w:sz w:val="28"/>
          <w:szCs w:val="28"/>
          <w:lang w:val="en-US" w:eastAsia="zh-CN"/>
        </w:rPr>
        <w:t>27322</w:t>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outlineLvl w:val="0"/>
        <w:rPr>
          <w:rFonts w:hint="eastAsia"/>
          <w:lang w:val="en-US" w:eastAsia="zh-CN"/>
        </w:rPr>
      </w:pPr>
      <w:bookmarkStart w:id="314" w:name="_Toc28256"/>
      <w:r>
        <w:rPr>
          <w:rFonts w:hint="eastAsia" w:ascii="方正小标宋简体" w:hAnsi="方正小标宋简体" w:eastAsia="方正小标宋简体" w:cs="方正小标宋简体"/>
          <w:b w:val="0"/>
          <w:bCs w:val="0"/>
          <w:lang w:val="en-US" w:eastAsia="zh-CN"/>
        </w:rPr>
        <w:t>行政执法事项流程图</w:t>
      </w:r>
      <w:bookmarkEnd w:id="314"/>
      <w:r>
        <w:rPr>
          <w:rFonts w:hint="eastAsia"/>
          <w:lang w:val="en-US" w:eastAsia="zh-CN"/>
        </w:rPr>
        <w:drawing>
          <wp:inline distT="0" distB="0" distL="114300" distR="114300">
            <wp:extent cx="5362575" cy="7585710"/>
            <wp:effectExtent l="0" t="0" r="9525" b="15240"/>
            <wp:docPr id="15" name="图片 1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
                    <pic:cNvPicPr>
                      <a:picLocks noChangeAspect="1"/>
                    </pic:cNvPicPr>
                  </pic:nvPicPr>
                  <pic:blipFill>
                    <a:blip r:embed="rId97"/>
                    <a:stretch>
                      <a:fillRect/>
                    </a:stretch>
                  </pic:blipFill>
                  <pic:spPr>
                    <a:xfrm>
                      <a:off x="0" y="0"/>
                      <a:ext cx="5362575" cy="7585710"/>
                    </a:xfrm>
                    <a:prstGeom prst="rect">
                      <a:avLst/>
                    </a:prstGeom>
                  </pic:spPr>
                </pic:pic>
              </a:graphicData>
            </a:graphic>
          </wp:inline>
        </w:drawing>
      </w:r>
    </w:p>
    <w:sectPr>
      <w:footerReference r:id="rId5" w:type="default"/>
      <w:pgSz w:w="11906" w:h="16838"/>
      <w:pgMar w:top="2098" w:right="1474" w:bottom="1984" w:left="1587" w:header="0" w:footer="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e3HU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26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e3HUVAgAAFw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223A8A"/>
    <w:multiLevelType w:val="singleLevel"/>
    <w:tmpl w:val="D7223A8A"/>
    <w:lvl w:ilvl="0" w:tentative="0">
      <w:start w:val="1"/>
      <w:numFmt w:val="chineseCounting"/>
      <w:suff w:val="nothing"/>
      <w:lvlText w:val="%1、"/>
      <w:lvlJc w:val="left"/>
      <w:rPr>
        <w:rFonts w:hint="eastAsia"/>
      </w:rPr>
    </w:lvl>
  </w:abstractNum>
  <w:abstractNum w:abstractNumId="1">
    <w:nsid w:val="D8BF5DDB"/>
    <w:multiLevelType w:val="singleLevel"/>
    <w:tmpl w:val="D8BF5DDB"/>
    <w:lvl w:ilvl="0" w:tentative="0">
      <w:start w:val="83"/>
      <w:numFmt w:val="decimal"/>
      <w:suff w:val="space"/>
      <w:lvlText w:val="%1."/>
      <w:lvlJc w:val="left"/>
    </w:lvl>
  </w:abstractNum>
  <w:abstractNum w:abstractNumId="2">
    <w:nsid w:val="126D565B"/>
    <w:multiLevelType w:val="singleLevel"/>
    <w:tmpl w:val="126D565B"/>
    <w:lvl w:ilvl="0" w:tentative="0">
      <w:start w:val="7"/>
      <w:numFmt w:val="chineseCounting"/>
      <w:suff w:val="nothing"/>
      <w:lvlText w:val="%1、"/>
      <w:lvlJc w:val="left"/>
      <w:rPr>
        <w:rFonts w:hint="eastAsia"/>
      </w:rPr>
    </w:lvl>
  </w:abstractNum>
  <w:abstractNum w:abstractNumId="3">
    <w:nsid w:val="5503030E"/>
    <w:multiLevelType w:val="singleLevel"/>
    <w:tmpl w:val="5503030E"/>
    <w:lvl w:ilvl="0" w:tentative="0">
      <w:start w:val="7"/>
      <w:numFmt w:val="decimal"/>
      <w:lvlText w:val="%1."/>
      <w:lvlJc w:val="left"/>
      <w:pPr>
        <w:tabs>
          <w:tab w:val="left" w:pos="312"/>
        </w:tabs>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Y2UxODFmMTA0Y2ZmMzU2ZjQ1MjRiY2JmNzQzMDEifQ=="/>
  </w:docVars>
  <w:rsids>
    <w:rsidRoot w:val="00000000"/>
    <w:rsid w:val="001F222E"/>
    <w:rsid w:val="002454F0"/>
    <w:rsid w:val="008658E1"/>
    <w:rsid w:val="009E72D1"/>
    <w:rsid w:val="00E80185"/>
    <w:rsid w:val="011652A7"/>
    <w:rsid w:val="01742C5A"/>
    <w:rsid w:val="01DD3370"/>
    <w:rsid w:val="025E6D8A"/>
    <w:rsid w:val="027010CF"/>
    <w:rsid w:val="02797CEA"/>
    <w:rsid w:val="02C070DD"/>
    <w:rsid w:val="02F33AB3"/>
    <w:rsid w:val="03102336"/>
    <w:rsid w:val="03120BFD"/>
    <w:rsid w:val="03291143"/>
    <w:rsid w:val="03577696"/>
    <w:rsid w:val="03596817"/>
    <w:rsid w:val="039F6E24"/>
    <w:rsid w:val="03D96124"/>
    <w:rsid w:val="065515FC"/>
    <w:rsid w:val="067456D5"/>
    <w:rsid w:val="069E67C4"/>
    <w:rsid w:val="069F1267"/>
    <w:rsid w:val="06CC2A6C"/>
    <w:rsid w:val="073C0426"/>
    <w:rsid w:val="074D32A2"/>
    <w:rsid w:val="07817D57"/>
    <w:rsid w:val="0796352D"/>
    <w:rsid w:val="07DF5F54"/>
    <w:rsid w:val="07E675A2"/>
    <w:rsid w:val="08DE1338"/>
    <w:rsid w:val="09526A73"/>
    <w:rsid w:val="09747227"/>
    <w:rsid w:val="09A03047"/>
    <w:rsid w:val="0A094C48"/>
    <w:rsid w:val="0A1D0078"/>
    <w:rsid w:val="0A8C735F"/>
    <w:rsid w:val="0AB86A9F"/>
    <w:rsid w:val="0ADE3C8E"/>
    <w:rsid w:val="0AEC3843"/>
    <w:rsid w:val="0B126A98"/>
    <w:rsid w:val="0B700B2E"/>
    <w:rsid w:val="0B7E7FB0"/>
    <w:rsid w:val="0B8604FC"/>
    <w:rsid w:val="0BD62E0D"/>
    <w:rsid w:val="0BE01193"/>
    <w:rsid w:val="0BFC5F19"/>
    <w:rsid w:val="0C0E2928"/>
    <w:rsid w:val="0C5362FC"/>
    <w:rsid w:val="0C5423CE"/>
    <w:rsid w:val="0C6A1A84"/>
    <w:rsid w:val="0C6D149A"/>
    <w:rsid w:val="0C7162AA"/>
    <w:rsid w:val="0CB12CBD"/>
    <w:rsid w:val="0CC14B1D"/>
    <w:rsid w:val="0CC97DCC"/>
    <w:rsid w:val="0D48599C"/>
    <w:rsid w:val="0D81567A"/>
    <w:rsid w:val="0D8A4A34"/>
    <w:rsid w:val="0DA97A8B"/>
    <w:rsid w:val="0DE2779D"/>
    <w:rsid w:val="0E5F69B7"/>
    <w:rsid w:val="0ECB7930"/>
    <w:rsid w:val="0EF0181E"/>
    <w:rsid w:val="0F121E9A"/>
    <w:rsid w:val="0F222679"/>
    <w:rsid w:val="0F2A7E63"/>
    <w:rsid w:val="0F2E5463"/>
    <w:rsid w:val="0F5A00A5"/>
    <w:rsid w:val="0F5C7EE2"/>
    <w:rsid w:val="0F695469"/>
    <w:rsid w:val="0FA15AAB"/>
    <w:rsid w:val="0FA4001C"/>
    <w:rsid w:val="0FD11D1A"/>
    <w:rsid w:val="0FD452F1"/>
    <w:rsid w:val="0FF55595"/>
    <w:rsid w:val="10492086"/>
    <w:rsid w:val="106D690A"/>
    <w:rsid w:val="10FC5EE7"/>
    <w:rsid w:val="11000F77"/>
    <w:rsid w:val="1131086D"/>
    <w:rsid w:val="115D054A"/>
    <w:rsid w:val="11B34A4B"/>
    <w:rsid w:val="11BB2107"/>
    <w:rsid w:val="11C55AAF"/>
    <w:rsid w:val="11CE4867"/>
    <w:rsid w:val="11DF1DC1"/>
    <w:rsid w:val="12253471"/>
    <w:rsid w:val="12493791"/>
    <w:rsid w:val="12C72DF6"/>
    <w:rsid w:val="12D87CA6"/>
    <w:rsid w:val="13825BDA"/>
    <w:rsid w:val="13A0265B"/>
    <w:rsid w:val="13DD365D"/>
    <w:rsid w:val="13E10ADD"/>
    <w:rsid w:val="14364865"/>
    <w:rsid w:val="147D5E23"/>
    <w:rsid w:val="15095A3B"/>
    <w:rsid w:val="150B407F"/>
    <w:rsid w:val="157060ED"/>
    <w:rsid w:val="157776D4"/>
    <w:rsid w:val="158322CD"/>
    <w:rsid w:val="159827AE"/>
    <w:rsid w:val="15F72858"/>
    <w:rsid w:val="163D56D6"/>
    <w:rsid w:val="1645595F"/>
    <w:rsid w:val="16B52749"/>
    <w:rsid w:val="16C47452"/>
    <w:rsid w:val="16CF434D"/>
    <w:rsid w:val="16FA1C2A"/>
    <w:rsid w:val="170B7AF4"/>
    <w:rsid w:val="171C2759"/>
    <w:rsid w:val="172C55DC"/>
    <w:rsid w:val="178B1B7E"/>
    <w:rsid w:val="17F90975"/>
    <w:rsid w:val="183D4E44"/>
    <w:rsid w:val="18C0099F"/>
    <w:rsid w:val="18EC4308"/>
    <w:rsid w:val="18F30056"/>
    <w:rsid w:val="192A18B2"/>
    <w:rsid w:val="1999204F"/>
    <w:rsid w:val="19A563F1"/>
    <w:rsid w:val="19F46A6C"/>
    <w:rsid w:val="1A135B7E"/>
    <w:rsid w:val="1A603A1D"/>
    <w:rsid w:val="1AC7680D"/>
    <w:rsid w:val="1AD552E1"/>
    <w:rsid w:val="1ADA6ADF"/>
    <w:rsid w:val="1AE558B5"/>
    <w:rsid w:val="1B0A1004"/>
    <w:rsid w:val="1B1048CA"/>
    <w:rsid w:val="1B1F2752"/>
    <w:rsid w:val="1B2D5836"/>
    <w:rsid w:val="1B411E5B"/>
    <w:rsid w:val="1B7D0D52"/>
    <w:rsid w:val="1BA5293E"/>
    <w:rsid w:val="1BAB039A"/>
    <w:rsid w:val="1C066620"/>
    <w:rsid w:val="1C175BDE"/>
    <w:rsid w:val="1C4C2BF9"/>
    <w:rsid w:val="1D4C6280"/>
    <w:rsid w:val="1DE3247F"/>
    <w:rsid w:val="1E782EF4"/>
    <w:rsid w:val="1EDD48B6"/>
    <w:rsid w:val="1EF5188D"/>
    <w:rsid w:val="1F171F9F"/>
    <w:rsid w:val="1F5955D5"/>
    <w:rsid w:val="1FEF6843"/>
    <w:rsid w:val="1FF80415"/>
    <w:rsid w:val="2002428B"/>
    <w:rsid w:val="208B2251"/>
    <w:rsid w:val="20AE56A0"/>
    <w:rsid w:val="20C020CF"/>
    <w:rsid w:val="210E21E1"/>
    <w:rsid w:val="21267361"/>
    <w:rsid w:val="2128032F"/>
    <w:rsid w:val="2169514D"/>
    <w:rsid w:val="21784D66"/>
    <w:rsid w:val="21976D4B"/>
    <w:rsid w:val="219953B6"/>
    <w:rsid w:val="21D64C56"/>
    <w:rsid w:val="21EA1E72"/>
    <w:rsid w:val="221C0C2B"/>
    <w:rsid w:val="227A6CBC"/>
    <w:rsid w:val="22B85D57"/>
    <w:rsid w:val="22EC1D29"/>
    <w:rsid w:val="22EF1F72"/>
    <w:rsid w:val="23654CAB"/>
    <w:rsid w:val="236F501F"/>
    <w:rsid w:val="2378124C"/>
    <w:rsid w:val="238D3165"/>
    <w:rsid w:val="23A002A7"/>
    <w:rsid w:val="23AC508E"/>
    <w:rsid w:val="24635AF3"/>
    <w:rsid w:val="24E9406D"/>
    <w:rsid w:val="24E958E4"/>
    <w:rsid w:val="24F23168"/>
    <w:rsid w:val="25613ADA"/>
    <w:rsid w:val="25710421"/>
    <w:rsid w:val="25E2408E"/>
    <w:rsid w:val="25F95B39"/>
    <w:rsid w:val="262C7EBA"/>
    <w:rsid w:val="264F33B1"/>
    <w:rsid w:val="26A43B88"/>
    <w:rsid w:val="26BD3B28"/>
    <w:rsid w:val="26BD6885"/>
    <w:rsid w:val="26E41E83"/>
    <w:rsid w:val="26FE3A14"/>
    <w:rsid w:val="27216CC7"/>
    <w:rsid w:val="27370FBB"/>
    <w:rsid w:val="2782612C"/>
    <w:rsid w:val="2844589B"/>
    <w:rsid w:val="28EC7760"/>
    <w:rsid w:val="29013BA7"/>
    <w:rsid w:val="290B5B27"/>
    <w:rsid w:val="295F3367"/>
    <w:rsid w:val="29667B87"/>
    <w:rsid w:val="29736712"/>
    <w:rsid w:val="298916C3"/>
    <w:rsid w:val="29CE1E98"/>
    <w:rsid w:val="29E0273D"/>
    <w:rsid w:val="2A392A45"/>
    <w:rsid w:val="2A47521B"/>
    <w:rsid w:val="2AB54ED9"/>
    <w:rsid w:val="2AE81499"/>
    <w:rsid w:val="2B084713"/>
    <w:rsid w:val="2B4569E1"/>
    <w:rsid w:val="2B692C00"/>
    <w:rsid w:val="2B717383"/>
    <w:rsid w:val="2B7439D4"/>
    <w:rsid w:val="2B7B0466"/>
    <w:rsid w:val="2B9F5C2F"/>
    <w:rsid w:val="2BEE03DB"/>
    <w:rsid w:val="2BEF588C"/>
    <w:rsid w:val="2BF4324E"/>
    <w:rsid w:val="2C563D94"/>
    <w:rsid w:val="2C970BD3"/>
    <w:rsid w:val="2C974B81"/>
    <w:rsid w:val="2CDD314E"/>
    <w:rsid w:val="2CFE4DE2"/>
    <w:rsid w:val="2D5852F5"/>
    <w:rsid w:val="2D761770"/>
    <w:rsid w:val="2DD54AF9"/>
    <w:rsid w:val="2DF40366"/>
    <w:rsid w:val="2DFC3ABB"/>
    <w:rsid w:val="2E270BDD"/>
    <w:rsid w:val="2E550E50"/>
    <w:rsid w:val="2E75142A"/>
    <w:rsid w:val="2E921956"/>
    <w:rsid w:val="2EB20570"/>
    <w:rsid w:val="2F1E661F"/>
    <w:rsid w:val="2F3D0CD8"/>
    <w:rsid w:val="2F8E3656"/>
    <w:rsid w:val="2FB37740"/>
    <w:rsid w:val="2FBE3AA9"/>
    <w:rsid w:val="30345E87"/>
    <w:rsid w:val="30604928"/>
    <w:rsid w:val="306824EA"/>
    <w:rsid w:val="307C4EE9"/>
    <w:rsid w:val="30A37CBD"/>
    <w:rsid w:val="30B56793"/>
    <w:rsid w:val="30B669EB"/>
    <w:rsid w:val="30D502A5"/>
    <w:rsid w:val="31200021"/>
    <w:rsid w:val="312B0F8B"/>
    <w:rsid w:val="31427344"/>
    <w:rsid w:val="314275D6"/>
    <w:rsid w:val="3153415E"/>
    <w:rsid w:val="319C28C0"/>
    <w:rsid w:val="31AD7931"/>
    <w:rsid w:val="31B62FA5"/>
    <w:rsid w:val="31E25CC2"/>
    <w:rsid w:val="320140B3"/>
    <w:rsid w:val="32114069"/>
    <w:rsid w:val="32333C39"/>
    <w:rsid w:val="323706D9"/>
    <w:rsid w:val="324831BD"/>
    <w:rsid w:val="32550DF6"/>
    <w:rsid w:val="32720841"/>
    <w:rsid w:val="3347192A"/>
    <w:rsid w:val="334752DC"/>
    <w:rsid w:val="33687B02"/>
    <w:rsid w:val="33870D7C"/>
    <w:rsid w:val="339420FA"/>
    <w:rsid w:val="339A7C4D"/>
    <w:rsid w:val="33E43EEE"/>
    <w:rsid w:val="342B0756"/>
    <w:rsid w:val="34382C92"/>
    <w:rsid w:val="347E45B5"/>
    <w:rsid w:val="34B54485"/>
    <w:rsid w:val="35105FDE"/>
    <w:rsid w:val="352F7AF7"/>
    <w:rsid w:val="354563A0"/>
    <w:rsid w:val="354D18FD"/>
    <w:rsid w:val="35DD1DD5"/>
    <w:rsid w:val="35FA0967"/>
    <w:rsid w:val="3618015C"/>
    <w:rsid w:val="36941F3E"/>
    <w:rsid w:val="36C57783"/>
    <w:rsid w:val="36CF1EFC"/>
    <w:rsid w:val="3755796D"/>
    <w:rsid w:val="375D3A4A"/>
    <w:rsid w:val="378A7400"/>
    <w:rsid w:val="37994CCF"/>
    <w:rsid w:val="37E537B7"/>
    <w:rsid w:val="37FC779F"/>
    <w:rsid w:val="388F3841"/>
    <w:rsid w:val="38D126B9"/>
    <w:rsid w:val="38D2501B"/>
    <w:rsid w:val="38DD633E"/>
    <w:rsid w:val="39BE74DA"/>
    <w:rsid w:val="39C3141B"/>
    <w:rsid w:val="39CD1E2B"/>
    <w:rsid w:val="39EC0421"/>
    <w:rsid w:val="3A4B0BA1"/>
    <w:rsid w:val="3A5849BA"/>
    <w:rsid w:val="3A656B7A"/>
    <w:rsid w:val="3A837D28"/>
    <w:rsid w:val="3AA2425B"/>
    <w:rsid w:val="3AA63816"/>
    <w:rsid w:val="3B356540"/>
    <w:rsid w:val="3B3D0805"/>
    <w:rsid w:val="3B58263B"/>
    <w:rsid w:val="3B7A02C8"/>
    <w:rsid w:val="3BBA0661"/>
    <w:rsid w:val="3BBC1573"/>
    <w:rsid w:val="3C17152E"/>
    <w:rsid w:val="3C231236"/>
    <w:rsid w:val="3C2F758A"/>
    <w:rsid w:val="3C87488E"/>
    <w:rsid w:val="3C9A4E25"/>
    <w:rsid w:val="3CBB6994"/>
    <w:rsid w:val="3CD139A5"/>
    <w:rsid w:val="3D3E571B"/>
    <w:rsid w:val="3D60764D"/>
    <w:rsid w:val="3DC020F5"/>
    <w:rsid w:val="3E146525"/>
    <w:rsid w:val="3E400B54"/>
    <w:rsid w:val="3E703767"/>
    <w:rsid w:val="3F5A7E4B"/>
    <w:rsid w:val="3F82468F"/>
    <w:rsid w:val="3FD923E4"/>
    <w:rsid w:val="40046497"/>
    <w:rsid w:val="40176B9D"/>
    <w:rsid w:val="403C0299"/>
    <w:rsid w:val="404E191D"/>
    <w:rsid w:val="40845AB8"/>
    <w:rsid w:val="40AE6964"/>
    <w:rsid w:val="41195F47"/>
    <w:rsid w:val="411E5813"/>
    <w:rsid w:val="41524A0F"/>
    <w:rsid w:val="4210250D"/>
    <w:rsid w:val="426E2E40"/>
    <w:rsid w:val="428D57F5"/>
    <w:rsid w:val="42E61760"/>
    <w:rsid w:val="43772E98"/>
    <w:rsid w:val="43791EA8"/>
    <w:rsid w:val="43D6118D"/>
    <w:rsid w:val="43D71A1C"/>
    <w:rsid w:val="4425457C"/>
    <w:rsid w:val="443475E6"/>
    <w:rsid w:val="44654F7F"/>
    <w:rsid w:val="44782FC7"/>
    <w:rsid w:val="448D3E26"/>
    <w:rsid w:val="448E5850"/>
    <w:rsid w:val="44AE471D"/>
    <w:rsid w:val="44F52997"/>
    <w:rsid w:val="45044998"/>
    <w:rsid w:val="451D573B"/>
    <w:rsid w:val="451E2A8B"/>
    <w:rsid w:val="452F3005"/>
    <w:rsid w:val="453C4B69"/>
    <w:rsid w:val="45865DA2"/>
    <w:rsid w:val="46383DFE"/>
    <w:rsid w:val="465651E2"/>
    <w:rsid w:val="46A918BC"/>
    <w:rsid w:val="46BF54CC"/>
    <w:rsid w:val="46C722D2"/>
    <w:rsid w:val="46F10E54"/>
    <w:rsid w:val="47B44268"/>
    <w:rsid w:val="48106BB0"/>
    <w:rsid w:val="48492DE2"/>
    <w:rsid w:val="49042A40"/>
    <w:rsid w:val="49B77FE7"/>
    <w:rsid w:val="49C34687"/>
    <w:rsid w:val="49E95EBC"/>
    <w:rsid w:val="4A451025"/>
    <w:rsid w:val="4B424B3C"/>
    <w:rsid w:val="4B463708"/>
    <w:rsid w:val="4B930F15"/>
    <w:rsid w:val="4BF02A2A"/>
    <w:rsid w:val="4C1A7468"/>
    <w:rsid w:val="4C2B3079"/>
    <w:rsid w:val="4C2E07C9"/>
    <w:rsid w:val="4C5220DB"/>
    <w:rsid w:val="4C733975"/>
    <w:rsid w:val="4CCF22AA"/>
    <w:rsid w:val="4CDC3CCE"/>
    <w:rsid w:val="4CEC5788"/>
    <w:rsid w:val="4D104240"/>
    <w:rsid w:val="4D6E0D80"/>
    <w:rsid w:val="4E092356"/>
    <w:rsid w:val="4E132AF7"/>
    <w:rsid w:val="4E6A09FD"/>
    <w:rsid w:val="4E7F6AEB"/>
    <w:rsid w:val="4E980BEE"/>
    <w:rsid w:val="4EBD2AB4"/>
    <w:rsid w:val="4F261B1A"/>
    <w:rsid w:val="4F7919CC"/>
    <w:rsid w:val="4FFD7B5A"/>
    <w:rsid w:val="50044EEF"/>
    <w:rsid w:val="50270F0E"/>
    <w:rsid w:val="508A06D5"/>
    <w:rsid w:val="50A7089F"/>
    <w:rsid w:val="50B8797E"/>
    <w:rsid w:val="51074566"/>
    <w:rsid w:val="515569EF"/>
    <w:rsid w:val="51783FE7"/>
    <w:rsid w:val="519B2DEA"/>
    <w:rsid w:val="51EC1627"/>
    <w:rsid w:val="51F75886"/>
    <w:rsid w:val="520A43E1"/>
    <w:rsid w:val="52271ABC"/>
    <w:rsid w:val="527E30D4"/>
    <w:rsid w:val="53005504"/>
    <w:rsid w:val="533D63CA"/>
    <w:rsid w:val="53593259"/>
    <w:rsid w:val="53C14562"/>
    <w:rsid w:val="53D216FE"/>
    <w:rsid w:val="53EF6765"/>
    <w:rsid w:val="53F74081"/>
    <w:rsid w:val="544272F1"/>
    <w:rsid w:val="54AA4D72"/>
    <w:rsid w:val="54F671C2"/>
    <w:rsid w:val="55252E90"/>
    <w:rsid w:val="555C76A4"/>
    <w:rsid w:val="558731C9"/>
    <w:rsid w:val="55BF0AC8"/>
    <w:rsid w:val="55BF51AA"/>
    <w:rsid w:val="55D2115C"/>
    <w:rsid w:val="5641747C"/>
    <w:rsid w:val="56932A24"/>
    <w:rsid w:val="57121B3F"/>
    <w:rsid w:val="578B3251"/>
    <w:rsid w:val="5793347D"/>
    <w:rsid w:val="57A131AC"/>
    <w:rsid w:val="57AC498A"/>
    <w:rsid w:val="57F366A3"/>
    <w:rsid w:val="5811013B"/>
    <w:rsid w:val="58550A9A"/>
    <w:rsid w:val="58631CB2"/>
    <w:rsid w:val="587F16B2"/>
    <w:rsid w:val="588906E8"/>
    <w:rsid w:val="589F2EE9"/>
    <w:rsid w:val="590137D5"/>
    <w:rsid w:val="59A5489C"/>
    <w:rsid w:val="59E62CA7"/>
    <w:rsid w:val="5A1B75B2"/>
    <w:rsid w:val="5A204CB8"/>
    <w:rsid w:val="5ABC3962"/>
    <w:rsid w:val="5ABD27D8"/>
    <w:rsid w:val="5ADD6585"/>
    <w:rsid w:val="5AF215F5"/>
    <w:rsid w:val="5B034B77"/>
    <w:rsid w:val="5B3B195E"/>
    <w:rsid w:val="5B666F30"/>
    <w:rsid w:val="5B7E462B"/>
    <w:rsid w:val="5B91672A"/>
    <w:rsid w:val="5BA47FE2"/>
    <w:rsid w:val="5C05334A"/>
    <w:rsid w:val="5C3445E7"/>
    <w:rsid w:val="5C55719B"/>
    <w:rsid w:val="5C6D3640"/>
    <w:rsid w:val="5C96568D"/>
    <w:rsid w:val="5CB721B8"/>
    <w:rsid w:val="5CDC3D81"/>
    <w:rsid w:val="5CE50BA1"/>
    <w:rsid w:val="5CF80462"/>
    <w:rsid w:val="5D2B582C"/>
    <w:rsid w:val="5D2D04EE"/>
    <w:rsid w:val="5DE3333F"/>
    <w:rsid w:val="5DF2478C"/>
    <w:rsid w:val="5E111E34"/>
    <w:rsid w:val="5E2F1FA3"/>
    <w:rsid w:val="5E362EE4"/>
    <w:rsid w:val="5E6565BF"/>
    <w:rsid w:val="5E7F6931"/>
    <w:rsid w:val="5E933486"/>
    <w:rsid w:val="5EA51BA9"/>
    <w:rsid w:val="5EAF694F"/>
    <w:rsid w:val="5EB60C75"/>
    <w:rsid w:val="5EC75766"/>
    <w:rsid w:val="5ED07461"/>
    <w:rsid w:val="5F97024C"/>
    <w:rsid w:val="5F9C4D2A"/>
    <w:rsid w:val="5FAE0B36"/>
    <w:rsid w:val="5FC844FA"/>
    <w:rsid w:val="5FE44769"/>
    <w:rsid w:val="5FEC6A5D"/>
    <w:rsid w:val="606F385C"/>
    <w:rsid w:val="60A0212C"/>
    <w:rsid w:val="60B51CA3"/>
    <w:rsid w:val="60C60663"/>
    <w:rsid w:val="60F810E1"/>
    <w:rsid w:val="60FF624C"/>
    <w:rsid w:val="6120727C"/>
    <w:rsid w:val="6142753C"/>
    <w:rsid w:val="614C3169"/>
    <w:rsid w:val="616A3C56"/>
    <w:rsid w:val="61A67BB7"/>
    <w:rsid w:val="620F2CD9"/>
    <w:rsid w:val="62405AB5"/>
    <w:rsid w:val="62493E84"/>
    <w:rsid w:val="627C0B9E"/>
    <w:rsid w:val="62BC5017"/>
    <w:rsid w:val="62EB0D14"/>
    <w:rsid w:val="62FC60A0"/>
    <w:rsid w:val="631E7510"/>
    <w:rsid w:val="633C4A1B"/>
    <w:rsid w:val="63766CD3"/>
    <w:rsid w:val="63C05DA6"/>
    <w:rsid w:val="63DA30A8"/>
    <w:rsid w:val="645B75EA"/>
    <w:rsid w:val="64D6079B"/>
    <w:rsid w:val="64F85199"/>
    <w:rsid w:val="651E0076"/>
    <w:rsid w:val="656A1229"/>
    <w:rsid w:val="657D2A06"/>
    <w:rsid w:val="66017DB0"/>
    <w:rsid w:val="665E6415"/>
    <w:rsid w:val="66975A32"/>
    <w:rsid w:val="66B44ACC"/>
    <w:rsid w:val="66DC6BCF"/>
    <w:rsid w:val="66E3640C"/>
    <w:rsid w:val="67220E53"/>
    <w:rsid w:val="67730AD1"/>
    <w:rsid w:val="67737B4D"/>
    <w:rsid w:val="67AF56E9"/>
    <w:rsid w:val="67D86185"/>
    <w:rsid w:val="67E015AF"/>
    <w:rsid w:val="68493405"/>
    <w:rsid w:val="68C948B0"/>
    <w:rsid w:val="68C9498E"/>
    <w:rsid w:val="68DB35CF"/>
    <w:rsid w:val="69623B44"/>
    <w:rsid w:val="69BF36AB"/>
    <w:rsid w:val="69E30DA0"/>
    <w:rsid w:val="6A782609"/>
    <w:rsid w:val="6AFE1987"/>
    <w:rsid w:val="6B167931"/>
    <w:rsid w:val="6BA84BEA"/>
    <w:rsid w:val="6BBB74A8"/>
    <w:rsid w:val="6BD46FAB"/>
    <w:rsid w:val="6BD9652D"/>
    <w:rsid w:val="6C367670"/>
    <w:rsid w:val="6CDD7D21"/>
    <w:rsid w:val="6CF9696E"/>
    <w:rsid w:val="6D1A219F"/>
    <w:rsid w:val="6D432CC9"/>
    <w:rsid w:val="6D965AD0"/>
    <w:rsid w:val="6D970BC4"/>
    <w:rsid w:val="6D9B0103"/>
    <w:rsid w:val="6DA74DCE"/>
    <w:rsid w:val="6DB17F19"/>
    <w:rsid w:val="6DC94F57"/>
    <w:rsid w:val="6E154530"/>
    <w:rsid w:val="6E2B66CA"/>
    <w:rsid w:val="6E2F2340"/>
    <w:rsid w:val="6E44482A"/>
    <w:rsid w:val="6E461D5E"/>
    <w:rsid w:val="6F1546FD"/>
    <w:rsid w:val="6F194ABF"/>
    <w:rsid w:val="6F2329D7"/>
    <w:rsid w:val="6F4F2727"/>
    <w:rsid w:val="6F762AD2"/>
    <w:rsid w:val="6FB43F96"/>
    <w:rsid w:val="6FD44326"/>
    <w:rsid w:val="6FD95AC1"/>
    <w:rsid w:val="7006213A"/>
    <w:rsid w:val="7010686D"/>
    <w:rsid w:val="702A02BC"/>
    <w:rsid w:val="702B4EBC"/>
    <w:rsid w:val="70C56BE6"/>
    <w:rsid w:val="70D878B1"/>
    <w:rsid w:val="70F41832"/>
    <w:rsid w:val="712C0B61"/>
    <w:rsid w:val="71321D1D"/>
    <w:rsid w:val="714F52AF"/>
    <w:rsid w:val="71801D10"/>
    <w:rsid w:val="719732A0"/>
    <w:rsid w:val="7272383A"/>
    <w:rsid w:val="72851A18"/>
    <w:rsid w:val="72B1750D"/>
    <w:rsid w:val="72C24CCD"/>
    <w:rsid w:val="73444FE0"/>
    <w:rsid w:val="738C6FEE"/>
    <w:rsid w:val="739330FE"/>
    <w:rsid w:val="73A557C4"/>
    <w:rsid w:val="74344D5D"/>
    <w:rsid w:val="74385226"/>
    <w:rsid w:val="746F52C0"/>
    <w:rsid w:val="75502329"/>
    <w:rsid w:val="75AD26D7"/>
    <w:rsid w:val="76167A25"/>
    <w:rsid w:val="763F5709"/>
    <w:rsid w:val="764655C8"/>
    <w:rsid w:val="765451CC"/>
    <w:rsid w:val="771B7FBE"/>
    <w:rsid w:val="77506C03"/>
    <w:rsid w:val="779D31C7"/>
    <w:rsid w:val="77D37902"/>
    <w:rsid w:val="77F72D51"/>
    <w:rsid w:val="78467054"/>
    <w:rsid w:val="787021EF"/>
    <w:rsid w:val="78996560"/>
    <w:rsid w:val="78B76D6E"/>
    <w:rsid w:val="78D06D6C"/>
    <w:rsid w:val="7916549F"/>
    <w:rsid w:val="79254032"/>
    <w:rsid w:val="79323209"/>
    <w:rsid w:val="79501156"/>
    <w:rsid w:val="7971543F"/>
    <w:rsid w:val="798132A4"/>
    <w:rsid w:val="79A70EA9"/>
    <w:rsid w:val="79C95702"/>
    <w:rsid w:val="7A100E81"/>
    <w:rsid w:val="7A3344DC"/>
    <w:rsid w:val="7A6E4C06"/>
    <w:rsid w:val="7A755D47"/>
    <w:rsid w:val="7A8F1B77"/>
    <w:rsid w:val="7AAA07FD"/>
    <w:rsid w:val="7AB56AD1"/>
    <w:rsid w:val="7AE3421B"/>
    <w:rsid w:val="7B2F3A99"/>
    <w:rsid w:val="7C196DF1"/>
    <w:rsid w:val="7C9A2E9E"/>
    <w:rsid w:val="7CA705F3"/>
    <w:rsid w:val="7CB91433"/>
    <w:rsid w:val="7CD1610C"/>
    <w:rsid w:val="7D121866"/>
    <w:rsid w:val="7DBC582C"/>
    <w:rsid w:val="7E147137"/>
    <w:rsid w:val="7E1476B7"/>
    <w:rsid w:val="7EAD16F5"/>
    <w:rsid w:val="7EB94789"/>
    <w:rsid w:val="7EE85AF1"/>
    <w:rsid w:val="7F0E6830"/>
    <w:rsid w:val="7F2039FF"/>
    <w:rsid w:val="7F337008"/>
    <w:rsid w:val="7F406B9A"/>
    <w:rsid w:val="7F551290"/>
    <w:rsid w:val="7F8B6253"/>
    <w:rsid w:val="7FBC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widowControl w:val="0"/>
      <w:adjustRightInd/>
      <w:snapToGri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spacing w:after="0" w:line="240" w:lineRule="auto"/>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character" w:customStyle="1" w:styleId="15">
    <w:name w:val="标题 3 Char"/>
    <w:basedOn w:val="12"/>
    <w:link w:val="4"/>
    <w:qFormat/>
    <w:uiPriority w:val="9"/>
    <w:rPr>
      <w:b/>
      <w:bCs/>
      <w:sz w:val="32"/>
      <w:szCs w:val="32"/>
    </w:rPr>
  </w:style>
  <w:style w:type="paragraph" w:customStyle="1" w:styleId="16">
    <w:name w:val="Body text|2"/>
    <w:basedOn w:val="1"/>
    <w:qFormat/>
    <w:uiPriority w:val="0"/>
    <w:pPr>
      <w:widowControl w:val="0"/>
      <w:shd w:val="clear" w:color="auto" w:fill="auto"/>
      <w:spacing w:after="120"/>
      <w:jc w:val="center"/>
    </w:pPr>
    <w:rPr>
      <w:rFonts w:ascii="宋体" w:hAnsi="宋体" w:eastAsia="宋体" w:cs="宋体"/>
      <w:color w:val="5786AF"/>
      <w:sz w:val="38"/>
      <w:szCs w:val="38"/>
      <w:u w:val="none"/>
      <w:shd w:val="clear" w:color="auto" w:fill="auto"/>
      <w:lang w:val="zh-TW" w:eastAsia="zh-TW" w:bidi="zh-TW"/>
    </w:rPr>
  </w:style>
  <w:style w:type="paragraph" w:customStyle="1" w:styleId="17">
    <w:name w:val="Body text|1"/>
    <w:basedOn w:val="1"/>
    <w:qFormat/>
    <w:uiPriority w:val="0"/>
    <w:pPr>
      <w:widowControl w:val="0"/>
      <w:shd w:val="clear" w:color="auto" w:fill="auto"/>
      <w:spacing w:after="120" w:line="254" w:lineRule="auto"/>
      <w:jc w:val="center"/>
    </w:pPr>
    <w:rPr>
      <w:rFonts w:ascii="宋体" w:hAnsi="宋体" w:eastAsia="宋体" w:cs="宋体"/>
      <w:color w:val="87A0B3"/>
      <w:sz w:val="17"/>
      <w:szCs w:val="17"/>
      <w:u w:val="none"/>
      <w:shd w:val="clear" w:color="auto" w:fill="auto"/>
      <w:lang w:val="zh-TW" w:eastAsia="zh-TW" w:bidi="zh-TW"/>
    </w:rPr>
  </w:style>
  <w:style w:type="paragraph" w:customStyle="1" w:styleId="18">
    <w:name w:val="Picture caption|1"/>
    <w:basedOn w:val="1"/>
    <w:qFormat/>
    <w:uiPriority w:val="0"/>
    <w:pPr>
      <w:widowControl w:val="0"/>
      <w:shd w:val="clear" w:color="auto" w:fill="auto"/>
      <w:spacing w:line="211" w:lineRule="exact"/>
      <w:jc w:val="center"/>
    </w:pPr>
    <w:rPr>
      <w:rFonts w:ascii="宋体" w:hAnsi="宋体" w:eastAsia="宋体" w:cs="宋体"/>
      <w:color w:val="87A0B3"/>
      <w:sz w:val="17"/>
      <w:szCs w:val="17"/>
      <w:u w:val="none"/>
      <w:shd w:val="clear" w:color="auto" w:fill="auto"/>
      <w:lang w:val="zh-TW" w:eastAsia="zh-TW" w:bidi="zh-TW"/>
    </w:rPr>
  </w:style>
  <w:style w:type="character" w:customStyle="1" w:styleId="19">
    <w:name w:val="标题 1 Char"/>
    <w:link w:val="2"/>
    <w:qFormat/>
    <w:uiPriority w:val="9"/>
    <w:rPr>
      <w:b/>
      <w:bCs/>
      <w:kern w:val="44"/>
      <w:sz w:val="44"/>
      <w:szCs w:val="44"/>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91.jpe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jpeg"/><Relationship Id="rId93" Type="http://schemas.openxmlformats.org/officeDocument/2006/relationships/image" Target="media/image87.png"/><Relationship Id="rId92" Type="http://schemas.openxmlformats.org/officeDocument/2006/relationships/image" Target="media/image86.jpe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pn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0" Type="http://schemas.openxmlformats.org/officeDocument/2006/relationships/fontTable" Target="fontTable.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248</Pages>
  <Words>63118</Words>
  <Characters>70995</Characters>
  <Lines>0</Lines>
  <Paragraphs>0</Paragraphs>
  <TotalTime>31</TotalTime>
  <ScaleCrop>false</ScaleCrop>
  <LinksUpToDate>false</LinksUpToDate>
  <CharactersWithSpaces>71920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2021-11-02T02:03:00Z</dcterms:created>
  <dc:creator>Administrator.PC-20200624JQIE</dc:creator>
  <cp:lastModifiedBy>Administrator</cp:lastModifiedBy>
  <dcterms:modified xsi:type="dcterms:W3CDTF">2023-04-18T07:26:05Z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FD8786FF957E499F96A661F9D4B46D35</vt:lpwstr>
  </property>
</Properties>
</file>